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83A" w:rsidRDefault="0005583A">
      <w:pPr>
        <w:pStyle w:val="Textoindependiente"/>
        <w:rPr>
          <w:rFonts w:ascii="Times New Roman"/>
          <w:sz w:val="20"/>
        </w:rPr>
      </w:pPr>
    </w:p>
    <w:p w:rsidR="0005583A" w:rsidRDefault="0005583A">
      <w:pPr>
        <w:pStyle w:val="Textoindependiente"/>
        <w:rPr>
          <w:rFonts w:ascii="Times New Roman"/>
          <w:sz w:val="20"/>
        </w:rPr>
      </w:pPr>
    </w:p>
    <w:p w:rsidR="0005583A" w:rsidRDefault="0005583A">
      <w:pPr>
        <w:pStyle w:val="Textoindependiente"/>
        <w:spacing w:before="5"/>
        <w:rPr>
          <w:rFonts w:ascii="Times New Roman"/>
        </w:rPr>
      </w:pPr>
    </w:p>
    <w:p w:rsidR="0005583A" w:rsidRDefault="003F4AAE">
      <w:pPr>
        <w:pStyle w:val="Ttulo1"/>
        <w:spacing w:before="93"/>
        <w:ind w:right="120"/>
        <w:jc w:val="both"/>
      </w:pPr>
      <w:r>
        <w:t>INICIATIVA CON PROYECTO DE DECRETO POR EL QUE SE REFORMAN Y ADICIONAN DIVERSAS DISPOSICIONES DE LA LEY DE ACCESO DE LAS MUJERES A UNA VIDA LIBRE DE VIOLENCIA DEL ESTADO DE YUCATÁN Y DEL CÓDIGO PENAL DEL ESTADO DE YUCATÁN, EN MATERIA DE VIOLENCIA INSTITUCIONAL.</w:t>
      </w:r>
    </w:p>
    <w:p w:rsidR="0005583A" w:rsidRDefault="0005583A">
      <w:pPr>
        <w:pStyle w:val="Textoindependiente"/>
        <w:spacing w:before="4"/>
        <w:rPr>
          <w:b/>
        </w:rPr>
      </w:pPr>
    </w:p>
    <w:p w:rsidR="00F14B11" w:rsidRPr="009D5261" w:rsidRDefault="00F14B11" w:rsidP="00F14B11">
      <w:pPr>
        <w:pStyle w:val="Textoindependiente"/>
        <w:spacing w:before="2"/>
        <w:jc w:val="right"/>
        <w:rPr>
          <w:b/>
        </w:rPr>
      </w:pPr>
      <w:r w:rsidRPr="009D5261">
        <w:rPr>
          <w:b/>
        </w:rPr>
        <w:t>Mérida, Yucatán a 02 de Diciembre del 2020.</w:t>
      </w:r>
    </w:p>
    <w:p w:rsidR="00F14B11" w:rsidRDefault="00F14B11" w:rsidP="00F14B11">
      <w:pPr>
        <w:pStyle w:val="Textoindependiente"/>
        <w:spacing w:before="2"/>
      </w:pPr>
    </w:p>
    <w:p w:rsidR="0005583A" w:rsidRDefault="00F14B11" w:rsidP="00F14B11">
      <w:pPr>
        <w:pStyle w:val="Textoindependiente"/>
        <w:spacing w:before="2"/>
        <w:jc w:val="both"/>
      </w:pPr>
      <w:r>
        <w:t xml:space="preserve">Quienes suscriben, Diputadas María de los Milagros Romero Bastarrachea, Silvia América López Escoffié, Kathia María Bolio Pinelo, Karla Reyna Franco Blanco, Lizzete Janice Escobedo Salazar, Rosa Adriana Díaz Lizama, Fátima del Rosario Perera Salazar, María Teresa Moisés Escalante, Lila Rosa Frías Castillo, Mirthea del Rosario Arjona Martín, Paulina Aurora Viana Gómez, Leticia Gabriela Euán Mis y Diputado Luis María Aguilar Castillo integrantes de la LXII Legislatura del H. Congreso del Estado de Yucatán; con fundamento en lo dispuesto por el artículo 35 fracción I </w:t>
      </w:r>
      <w:r>
        <w:t xml:space="preserve">y  36 </w:t>
      </w:r>
      <w:r>
        <w:t>de la Constitución Política del Estado de Yucatán,</w:t>
      </w:r>
      <w:r>
        <w:t xml:space="preserve"> 16, 17 y 22 fracción VI, de la Ley de Gobierno del Poder Legislativo del Estado de Yucatán, y 68, 69, 69 Bis y demás disposiciones relativas y aplicables, </w:t>
      </w:r>
      <w:r>
        <w:t xml:space="preserve">en este acto presento al Pleno y a la Mesa Directiva, </w:t>
      </w:r>
      <w:r w:rsidRPr="00F14B11">
        <w:rPr>
          <w:b/>
        </w:rPr>
        <w:t>INICIATIVA CON PROYECTO DE DECRETO POR EL QUE SE REFORMAN Y ADICIONAN DIVERSAS DISPOSICIONES DE LA LEY DE ACCESO DE LAS MUJERES A UNA VIDA LIBRE DE VIOLENCIA DEL ESTADO DE YUCATÁN Y DEL CÓDIGO PENAL DEL ESTADO DE YUCATÁN, EN MATERIA DE VIOLENCIA INSTITUCIONAL</w:t>
      </w:r>
      <w:r>
        <w:t>, al tenor de la siguiente:</w:t>
      </w:r>
    </w:p>
    <w:p w:rsidR="00F14B11" w:rsidRDefault="00F14B11" w:rsidP="00F14B11">
      <w:pPr>
        <w:pStyle w:val="Textoindependiente"/>
        <w:spacing w:before="2"/>
        <w:jc w:val="both"/>
      </w:pPr>
    </w:p>
    <w:p w:rsidR="0005583A" w:rsidRDefault="003F4AAE">
      <w:pPr>
        <w:pStyle w:val="Ttulo1"/>
        <w:ind w:left="2103" w:right="2117"/>
      </w:pPr>
      <w:r>
        <w:t>Exposición de motivos:</w:t>
      </w:r>
    </w:p>
    <w:p w:rsidR="0005583A" w:rsidRDefault="0005583A">
      <w:pPr>
        <w:pStyle w:val="Textoindependiente"/>
        <w:spacing w:before="5"/>
        <w:rPr>
          <w:b/>
        </w:rPr>
      </w:pPr>
    </w:p>
    <w:p w:rsidR="0005583A" w:rsidRDefault="003F4AAE">
      <w:pPr>
        <w:pStyle w:val="Prrafodelista"/>
        <w:numPr>
          <w:ilvl w:val="0"/>
          <w:numId w:val="4"/>
        </w:numPr>
        <w:tabs>
          <w:tab w:val="left" w:pos="304"/>
        </w:tabs>
        <w:rPr>
          <w:b/>
          <w:sz w:val="24"/>
        </w:rPr>
      </w:pPr>
      <w:r>
        <w:rPr>
          <w:b/>
          <w:sz w:val="24"/>
        </w:rPr>
        <w:t>Antecedentes</w:t>
      </w:r>
    </w:p>
    <w:p w:rsidR="0005583A" w:rsidRDefault="0005583A">
      <w:pPr>
        <w:pStyle w:val="Textoindependiente"/>
        <w:spacing w:before="5"/>
        <w:rPr>
          <w:b/>
        </w:rPr>
      </w:pPr>
    </w:p>
    <w:p w:rsidR="0005583A" w:rsidRDefault="003F4AAE">
      <w:pPr>
        <w:pStyle w:val="Textoindependiente"/>
        <w:ind w:left="102" w:right="117"/>
        <w:jc w:val="both"/>
      </w:pPr>
      <w:r>
        <w:t>La violencia contra las mujeres constituye una violación a sus derechos humanos</w:t>
      </w:r>
      <w:r>
        <w:rPr>
          <w:spacing w:val="-35"/>
        </w:rPr>
        <w:t xml:space="preserve"> </w:t>
      </w:r>
      <w:r>
        <w:t>y libertades fundamentales y limita total o parcialmente a las mujeres el reconocimiento, goce y ejercicio de tales derechos y libertades. La violencia contra las mujeres es uno de los problemas que más daña a la sociedad, derivado de la desigualdad histórica entre los géneros. Es la manifestación más cruel de la inequidad existente en nuestra</w:t>
      </w:r>
      <w:r>
        <w:rPr>
          <w:spacing w:val="-6"/>
        </w:rPr>
        <w:t xml:space="preserve"> </w:t>
      </w:r>
      <w:r>
        <w:t>sociedad.</w:t>
      </w:r>
    </w:p>
    <w:p w:rsidR="0005583A" w:rsidRDefault="0005583A">
      <w:pPr>
        <w:pStyle w:val="Textoindependiente"/>
        <w:spacing w:before="3"/>
      </w:pPr>
    </w:p>
    <w:p w:rsidR="0005583A" w:rsidRDefault="003F4AAE" w:rsidP="00F14B11">
      <w:pPr>
        <w:pStyle w:val="Textoindependiente"/>
        <w:ind w:left="102" w:right="116"/>
        <w:jc w:val="both"/>
        <w:sectPr w:rsidR="0005583A">
          <w:headerReference w:type="default" r:id="rId7"/>
          <w:footerReference w:type="default" r:id="rId8"/>
          <w:type w:val="continuous"/>
          <w:pgSz w:w="12240" w:h="15840"/>
          <w:pgMar w:top="2300" w:right="1580" w:bottom="1080" w:left="1600" w:header="839" w:footer="880" w:gutter="0"/>
          <w:pgNumType w:start="1"/>
          <w:cols w:space="720"/>
        </w:sectPr>
      </w:pPr>
      <w:r>
        <w:t>La violencia institucional ha sido siempre la menos visible, la que más se ha silenciado, la más impune de todas. Sin duda, hablamos de los agresores pero</w:t>
      </w:r>
    </w:p>
    <w:p w:rsidR="0005583A" w:rsidRDefault="003F4AAE" w:rsidP="00F14B11">
      <w:pPr>
        <w:pStyle w:val="Textoindependiente"/>
        <w:spacing w:before="95" w:line="237" w:lineRule="auto"/>
        <w:ind w:right="124"/>
        <w:jc w:val="both"/>
      </w:pPr>
      <w:r>
        <w:lastRenderedPageBreak/>
        <w:t>pocas veces se asocia que el propio Estado, a través de las personas servidoras públicas, pueden agredir también, de forma directa o indirecta. Por ello, en los últimos años, el movimiento feminista ha expuesto en sus reivindicaciones esta modalidad de violencia</w:t>
      </w:r>
      <w:r>
        <w:rPr>
          <w:position w:val="8"/>
          <w:sz w:val="16"/>
        </w:rPr>
        <w:t>1</w:t>
      </w:r>
      <w:r>
        <w:t>.</w:t>
      </w:r>
    </w:p>
    <w:p w:rsidR="0005583A" w:rsidRDefault="0005583A">
      <w:pPr>
        <w:pStyle w:val="Textoindependiente"/>
        <w:spacing w:before="8"/>
      </w:pPr>
    </w:p>
    <w:p w:rsidR="0005583A" w:rsidRDefault="003F4AAE">
      <w:pPr>
        <w:pStyle w:val="Textoindependiente"/>
        <w:ind w:left="102" w:right="122"/>
        <w:jc w:val="both"/>
      </w:pPr>
      <w:r>
        <w:t>La</w:t>
      </w:r>
      <w:r>
        <w:rPr>
          <w:spacing w:val="-11"/>
        </w:rPr>
        <w:t xml:space="preserve"> </w:t>
      </w:r>
      <w:r>
        <w:t>Constitución</w:t>
      </w:r>
      <w:r>
        <w:rPr>
          <w:spacing w:val="-13"/>
        </w:rPr>
        <w:t xml:space="preserve"> </w:t>
      </w:r>
      <w:r>
        <w:t>Política</w:t>
      </w:r>
      <w:r>
        <w:rPr>
          <w:spacing w:val="-11"/>
        </w:rPr>
        <w:t xml:space="preserve"> </w:t>
      </w:r>
      <w:r>
        <w:t>de</w:t>
      </w:r>
      <w:r>
        <w:rPr>
          <w:spacing w:val="-11"/>
        </w:rPr>
        <w:t xml:space="preserve"> </w:t>
      </w:r>
      <w:r>
        <w:t>los</w:t>
      </w:r>
      <w:r>
        <w:rPr>
          <w:spacing w:val="-11"/>
        </w:rPr>
        <w:t xml:space="preserve"> </w:t>
      </w:r>
      <w:r>
        <w:t>Estados</w:t>
      </w:r>
      <w:r>
        <w:rPr>
          <w:spacing w:val="-12"/>
        </w:rPr>
        <w:t xml:space="preserve"> </w:t>
      </w:r>
      <w:r>
        <w:t>Unidos</w:t>
      </w:r>
      <w:r>
        <w:rPr>
          <w:spacing w:val="-12"/>
        </w:rPr>
        <w:t xml:space="preserve"> </w:t>
      </w:r>
      <w:r>
        <w:t>Mexicanos</w:t>
      </w:r>
      <w:r>
        <w:rPr>
          <w:spacing w:val="-12"/>
        </w:rPr>
        <w:t xml:space="preserve"> </w:t>
      </w:r>
      <w:r>
        <w:t>dispone</w:t>
      </w:r>
      <w:r>
        <w:rPr>
          <w:spacing w:val="-11"/>
        </w:rPr>
        <w:t xml:space="preserve"> </w:t>
      </w:r>
      <w:r>
        <w:t>en</w:t>
      </w:r>
      <w:r>
        <w:rPr>
          <w:spacing w:val="-11"/>
        </w:rPr>
        <w:t xml:space="preserve"> </w:t>
      </w:r>
      <w:r>
        <w:t>su</w:t>
      </w:r>
      <w:r>
        <w:rPr>
          <w:spacing w:val="-11"/>
        </w:rPr>
        <w:t xml:space="preserve"> </w:t>
      </w:r>
      <w:r>
        <w:t>artículo</w:t>
      </w:r>
      <w:r>
        <w:rPr>
          <w:spacing w:val="-11"/>
        </w:rPr>
        <w:t xml:space="preserve"> </w:t>
      </w:r>
      <w:r>
        <w:t>1º, párrafos primero, segundo, tercero y quinto, lo</w:t>
      </w:r>
      <w:r>
        <w:rPr>
          <w:spacing w:val="-10"/>
        </w:rPr>
        <w:t xml:space="preserve"> </w:t>
      </w:r>
      <w:r>
        <w:t>siguiente:</w:t>
      </w:r>
    </w:p>
    <w:p w:rsidR="0005583A" w:rsidRDefault="0005583A">
      <w:pPr>
        <w:pStyle w:val="Textoindependiente"/>
        <w:spacing w:before="2"/>
      </w:pPr>
    </w:p>
    <w:p w:rsidR="0005583A" w:rsidRDefault="003F4AAE">
      <w:pPr>
        <w:ind w:left="810" w:right="125"/>
        <w:jc w:val="both"/>
        <w:rPr>
          <w:sz w:val="20"/>
        </w:rPr>
      </w:pPr>
      <w:r>
        <w:rPr>
          <w:b/>
          <w:sz w:val="20"/>
        </w:rPr>
        <w:t>Artículo</w:t>
      </w:r>
      <w:r>
        <w:rPr>
          <w:b/>
          <w:spacing w:val="-5"/>
          <w:sz w:val="20"/>
        </w:rPr>
        <w:t xml:space="preserve"> </w:t>
      </w:r>
      <w:r>
        <w:rPr>
          <w:b/>
          <w:sz w:val="20"/>
        </w:rPr>
        <w:t>1o.</w:t>
      </w:r>
      <w:r>
        <w:rPr>
          <w:b/>
          <w:spacing w:val="-2"/>
          <w:sz w:val="20"/>
        </w:rPr>
        <w:t xml:space="preserve"> </w:t>
      </w:r>
      <w:r>
        <w:rPr>
          <w:sz w:val="20"/>
        </w:rPr>
        <w:t>En</w:t>
      </w:r>
      <w:r>
        <w:rPr>
          <w:spacing w:val="-6"/>
          <w:sz w:val="20"/>
        </w:rPr>
        <w:t xml:space="preserve"> </w:t>
      </w:r>
      <w:r>
        <w:rPr>
          <w:sz w:val="20"/>
        </w:rPr>
        <w:t>los</w:t>
      </w:r>
      <w:r>
        <w:rPr>
          <w:spacing w:val="-6"/>
          <w:sz w:val="20"/>
        </w:rPr>
        <w:t xml:space="preserve"> </w:t>
      </w:r>
      <w:r>
        <w:rPr>
          <w:sz w:val="20"/>
        </w:rPr>
        <w:t>Estados</w:t>
      </w:r>
      <w:r>
        <w:rPr>
          <w:spacing w:val="-4"/>
          <w:sz w:val="20"/>
        </w:rPr>
        <w:t xml:space="preserve"> </w:t>
      </w:r>
      <w:r>
        <w:rPr>
          <w:sz w:val="20"/>
        </w:rPr>
        <w:t>Unidos</w:t>
      </w:r>
      <w:r>
        <w:rPr>
          <w:spacing w:val="-5"/>
          <w:sz w:val="20"/>
        </w:rPr>
        <w:t xml:space="preserve"> </w:t>
      </w:r>
      <w:r>
        <w:rPr>
          <w:sz w:val="20"/>
        </w:rPr>
        <w:t>Mexicanos</w:t>
      </w:r>
      <w:r>
        <w:rPr>
          <w:spacing w:val="-5"/>
          <w:sz w:val="20"/>
        </w:rPr>
        <w:t xml:space="preserve"> </w:t>
      </w:r>
      <w:r>
        <w:rPr>
          <w:sz w:val="20"/>
        </w:rPr>
        <w:t>todas</w:t>
      </w:r>
      <w:r>
        <w:rPr>
          <w:spacing w:val="-2"/>
          <w:sz w:val="20"/>
        </w:rPr>
        <w:t xml:space="preserve"> </w:t>
      </w:r>
      <w:r>
        <w:rPr>
          <w:sz w:val="20"/>
        </w:rPr>
        <w:t>las</w:t>
      </w:r>
      <w:r>
        <w:rPr>
          <w:spacing w:val="-5"/>
          <w:sz w:val="20"/>
        </w:rPr>
        <w:t xml:space="preserve"> </w:t>
      </w:r>
      <w:r>
        <w:rPr>
          <w:sz w:val="20"/>
        </w:rPr>
        <w:t>personas</w:t>
      </w:r>
      <w:r>
        <w:rPr>
          <w:spacing w:val="-3"/>
          <w:sz w:val="20"/>
        </w:rPr>
        <w:t xml:space="preserve"> </w:t>
      </w:r>
      <w:r>
        <w:rPr>
          <w:sz w:val="20"/>
        </w:rPr>
        <w:t>gozarán</w:t>
      </w:r>
      <w:r>
        <w:rPr>
          <w:spacing w:val="-3"/>
          <w:sz w:val="20"/>
        </w:rPr>
        <w:t xml:space="preserve"> </w:t>
      </w:r>
      <w:r>
        <w:rPr>
          <w:sz w:val="20"/>
        </w:rPr>
        <w:t>de</w:t>
      </w:r>
      <w:r>
        <w:rPr>
          <w:spacing w:val="-3"/>
          <w:sz w:val="20"/>
        </w:rPr>
        <w:t xml:space="preserve"> </w:t>
      </w:r>
      <w:r>
        <w:rPr>
          <w:sz w:val="20"/>
        </w:rPr>
        <w:t>los</w:t>
      </w:r>
      <w:r>
        <w:rPr>
          <w:spacing w:val="-3"/>
          <w:sz w:val="20"/>
        </w:rPr>
        <w:t xml:space="preserve"> </w:t>
      </w:r>
      <w:r>
        <w:rPr>
          <w:sz w:val="20"/>
        </w:rPr>
        <w:t>derechos humanos reconocidos en esta Constitución y en los tratados internacionales de los que el Estado Mexicano sea parte, así como de las garantías para su protección, cuyo ejercicio</w:t>
      </w:r>
      <w:r>
        <w:rPr>
          <w:spacing w:val="-25"/>
          <w:sz w:val="20"/>
        </w:rPr>
        <w:t xml:space="preserve"> </w:t>
      </w:r>
      <w:r>
        <w:rPr>
          <w:sz w:val="20"/>
        </w:rPr>
        <w:t xml:space="preserve">no podrá restringirse ni suspenderse, salvo en los casos y bajo las condiciones que esta </w:t>
      </w:r>
      <w:bookmarkStart w:id="0" w:name="_GoBack"/>
      <w:r>
        <w:rPr>
          <w:sz w:val="20"/>
        </w:rPr>
        <w:t>Constitución</w:t>
      </w:r>
      <w:r>
        <w:rPr>
          <w:spacing w:val="-2"/>
          <w:sz w:val="20"/>
        </w:rPr>
        <w:t xml:space="preserve"> </w:t>
      </w:r>
      <w:r>
        <w:rPr>
          <w:sz w:val="20"/>
        </w:rPr>
        <w:t>establece.</w:t>
      </w:r>
    </w:p>
    <w:bookmarkEnd w:id="0"/>
    <w:p w:rsidR="0005583A" w:rsidRDefault="0005583A">
      <w:pPr>
        <w:pStyle w:val="Textoindependiente"/>
        <w:spacing w:before="5"/>
      </w:pPr>
    </w:p>
    <w:p w:rsidR="0005583A" w:rsidRDefault="003F4AAE">
      <w:pPr>
        <w:ind w:left="810" w:right="118"/>
        <w:jc w:val="both"/>
        <w:rPr>
          <w:sz w:val="20"/>
        </w:rPr>
      </w:pPr>
      <w:r>
        <w:rPr>
          <w:sz w:val="20"/>
        </w:rPr>
        <w:t>Las normas relativas a los derechos humanos se interpretarán de conformidad con esta Constitución y con los tratados internacionales de la materia favoreciendo en todo tiempo a las personas la protección más amplia.</w:t>
      </w:r>
    </w:p>
    <w:p w:rsidR="0005583A" w:rsidRDefault="0005583A">
      <w:pPr>
        <w:pStyle w:val="Textoindependiente"/>
        <w:spacing w:before="4"/>
      </w:pPr>
    </w:p>
    <w:p w:rsidR="0005583A" w:rsidRDefault="003F4AAE">
      <w:pPr>
        <w:ind w:left="810" w:right="128"/>
        <w:jc w:val="both"/>
        <w:rPr>
          <w:sz w:val="20"/>
        </w:rPr>
      </w:pPr>
      <w:r>
        <w:rPr>
          <w:sz w:val="20"/>
        </w:rPr>
        <w:t>Todas</w:t>
      </w:r>
      <w:r>
        <w:rPr>
          <w:spacing w:val="-5"/>
          <w:sz w:val="20"/>
        </w:rPr>
        <w:t xml:space="preserve"> </w:t>
      </w:r>
      <w:r>
        <w:rPr>
          <w:sz w:val="20"/>
        </w:rPr>
        <w:t>las</w:t>
      </w:r>
      <w:r>
        <w:rPr>
          <w:spacing w:val="-5"/>
          <w:sz w:val="20"/>
        </w:rPr>
        <w:t xml:space="preserve"> </w:t>
      </w:r>
      <w:r>
        <w:rPr>
          <w:sz w:val="20"/>
        </w:rPr>
        <w:t>autoridades,</w:t>
      </w:r>
      <w:r>
        <w:rPr>
          <w:spacing w:val="-2"/>
          <w:sz w:val="20"/>
        </w:rPr>
        <w:t xml:space="preserve"> </w:t>
      </w:r>
      <w:r>
        <w:rPr>
          <w:sz w:val="20"/>
        </w:rPr>
        <w:t>en</w:t>
      </w:r>
      <w:r>
        <w:rPr>
          <w:spacing w:val="-3"/>
          <w:sz w:val="20"/>
        </w:rPr>
        <w:t xml:space="preserve"> </w:t>
      </w:r>
      <w:r>
        <w:rPr>
          <w:sz w:val="20"/>
        </w:rPr>
        <w:t>el</w:t>
      </w:r>
      <w:r>
        <w:rPr>
          <w:spacing w:val="-6"/>
          <w:sz w:val="20"/>
        </w:rPr>
        <w:t xml:space="preserve"> </w:t>
      </w:r>
      <w:r>
        <w:rPr>
          <w:sz w:val="20"/>
        </w:rPr>
        <w:t>ámbito</w:t>
      </w:r>
      <w:r>
        <w:rPr>
          <w:spacing w:val="-3"/>
          <w:sz w:val="20"/>
        </w:rPr>
        <w:t xml:space="preserve"> </w:t>
      </w:r>
      <w:r>
        <w:rPr>
          <w:sz w:val="20"/>
        </w:rPr>
        <w:t>de</w:t>
      </w:r>
      <w:r>
        <w:rPr>
          <w:spacing w:val="-5"/>
          <w:sz w:val="20"/>
        </w:rPr>
        <w:t xml:space="preserve"> </w:t>
      </w:r>
      <w:r>
        <w:rPr>
          <w:sz w:val="20"/>
        </w:rPr>
        <w:t>sus</w:t>
      </w:r>
      <w:r>
        <w:rPr>
          <w:spacing w:val="-5"/>
          <w:sz w:val="20"/>
        </w:rPr>
        <w:t xml:space="preserve"> </w:t>
      </w:r>
      <w:r>
        <w:rPr>
          <w:sz w:val="20"/>
        </w:rPr>
        <w:t>competencias,</w:t>
      </w:r>
      <w:r>
        <w:rPr>
          <w:spacing w:val="-4"/>
          <w:sz w:val="20"/>
        </w:rPr>
        <w:t xml:space="preserve"> </w:t>
      </w:r>
      <w:r>
        <w:rPr>
          <w:sz w:val="20"/>
        </w:rPr>
        <w:t>tienen</w:t>
      </w:r>
      <w:r>
        <w:rPr>
          <w:spacing w:val="-6"/>
          <w:sz w:val="20"/>
        </w:rPr>
        <w:t xml:space="preserve"> </w:t>
      </w:r>
      <w:r>
        <w:rPr>
          <w:sz w:val="20"/>
        </w:rPr>
        <w:t>la</w:t>
      </w:r>
      <w:r>
        <w:rPr>
          <w:spacing w:val="-6"/>
          <w:sz w:val="20"/>
        </w:rPr>
        <w:t xml:space="preserve"> </w:t>
      </w:r>
      <w:r>
        <w:rPr>
          <w:sz w:val="20"/>
        </w:rPr>
        <w:t>obligación</w:t>
      </w:r>
      <w:r>
        <w:rPr>
          <w:spacing w:val="-2"/>
          <w:sz w:val="20"/>
        </w:rPr>
        <w:t xml:space="preserve"> </w:t>
      </w:r>
      <w:r>
        <w:rPr>
          <w:sz w:val="20"/>
        </w:rPr>
        <w:t>de</w:t>
      </w:r>
      <w:r>
        <w:rPr>
          <w:spacing w:val="-4"/>
          <w:sz w:val="20"/>
        </w:rPr>
        <w:t xml:space="preserve"> </w:t>
      </w:r>
      <w:r>
        <w:rPr>
          <w:sz w:val="20"/>
        </w:rPr>
        <w:t>promover, respetar, proteger y garantizar los derechos humanos de conformidad con los principios de universalidad, interdependencia, indivisibilidad y progresividad. En consecuencia, el Estado deberá prevenir, investigar, sancionar y reparar las violaciones a los derechos humanos,</w:t>
      </w:r>
      <w:r>
        <w:rPr>
          <w:spacing w:val="-29"/>
          <w:sz w:val="20"/>
        </w:rPr>
        <w:t xml:space="preserve"> </w:t>
      </w:r>
      <w:r>
        <w:rPr>
          <w:sz w:val="20"/>
        </w:rPr>
        <w:t>en los términos que establezca la ley.</w:t>
      </w:r>
    </w:p>
    <w:p w:rsidR="0005583A" w:rsidRDefault="0005583A">
      <w:pPr>
        <w:pStyle w:val="Textoindependiente"/>
        <w:spacing w:before="5"/>
      </w:pPr>
    </w:p>
    <w:p w:rsidR="0005583A" w:rsidRDefault="003F4AAE">
      <w:pPr>
        <w:ind w:left="810"/>
        <w:rPr>
          <w:sz w:val="20"/>
        </w:rPr>
      </w:pPr>
      <w:r>
        <w:rPr>
          <w:w w:val="99"/>
          <w:sz w:val="20"/>
        </w:rPr>
        <w:t>…</w:t>
      </w:r>
    </w:p>
    <w:p w:rsidR="0005583A" w:rsidRDefault="0005583A">
      <w:pPr>
        <w:pStyle w:val="Textoindependiente"/>
        <w:spacing w:before="2"/>
      </w:pPr>
    </w:p>
    <w:p w:rsidR="0005583A" w:rsidRDefault="003F4AAE">
      <w:pPr>
        <w:spacing w:before="1"/>
        <w:ind w:left="810" w:right="123"/>
        <w:jc w:val="both"/>
        <w:rPr>
          <w:sz w:val="20"/>
        </w:rPr>
      </w:pPr>
      <w:r>
        <w:rPr>
          <w:sz w:val="20"/>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05583A" w:rsidRDefault="0005583A">
      <w:pPr>
        <w:pStyle w:val="Textoindependiente"/>
        <w:spacing w:before="5"/>
      </w:pPr>
    </w:p>
    <w:p w:rsidR="0005583A" w:rsidRDefault="003F4AAE">
      <w:pPr>
        <w:pStyle w:val="Textoindependiente"/>
        <w:ind w:left="102" w:right="123"/>
        <w:jc w:val="both"/>
      </w:pPr>
      <w:r>
        <w:t>De igual forma, la Constitución Política de los Estados Unidos Mexicanos dispone, en su artículo 4, párrafo primero, primer enunciado, que “La mujer y el hombre son iguales ante la ley.”</w:t>
      </w:r>
    </w:p>
    <w:p w:rsidR="0005583A" w:rsidRDefault="0005583A">
      <w:pPr>
        <w:pStyle w:val="Textoindependiente"/>
        <w:spacing w:before="5"/>
      </w:pPr>
    </w:p>
    <w:p w:rsidR="0005583A" w:rsidRDefault="003F4AAE">
      <w:pPr>
        <w:pStyle w:val="Textoindependiente"/>
        <w:ind w:left="102" w:right="122"/>
        <w:jc w:val="both"/>
      </w:pPr>
      <w:r>
        <w:t>Desde otra vertiente, el artículo 2º, párrafo primero, de la Constitución federal reconoce</w:t>
      </w:r>
      <w:r>
        <w:rPr>
          <w:spacing w:val="-19"/>
        </w:rPr>
        <w:t xml:space="preserve"> </w:t>
      </w:r>
      <w:r>
        <w:t>que</w:t>
      </w:r>
      <w:r>
        <w:rPr>
          <w:spacing w:val="-19"/>
        </w:rPr>
        <w:t xml:space="preserve"> </w:t>
      </w:r>
      <w:r>
        <w:t>la</w:t>
      </w:r>
      <w:r>
        <w:rPr>
          <w:spacing w:val="-18"/>
        </w:rPr>
        <w:t xml:space="preserve"> </w:t>
      </w:r>
      <w:r>
        <w:t>nación</w:t>
      </w:r>
      <w:r>
        <w:rPr>
          <w:spacing w:val="-20"/>
        </w:rPr>
        <w:t xml:space="preserve"> </w:t>
      </w:r>
      <w:r>
        <w:t>tiene</w:t>
      </w:r>
      <w:r>
        <w:rPr>
          <w:spacing w:val="-19"/>
        </w:rPr>
        <w:t xml:space="preserve"> </w:t>
      </w:r>
      <w:r>
        <w:t>una</w:t>
      </w:r>
      <w:r>
        <w:rPr>
          <w:spacing w:val="-18"/>
        </w:rPr>
        <w:t xml:space="preserve"> </w:t>
      </w:r>
      <w:r>
        <w:t>composición</w:t>
      </w:r>
      <w:r>
        <w:rPr>
          <w:spacing w:val="-21"/>
        </w:rPr>
        <w:t xml:space="preserve"> </w:t>
      </w:r>
      <w:r>
        <w:t>pluricultural</w:t>
      </w:r>
      <w:r>
        <w:rPr>
          <w:spacing w:val="-19"/>
        </w:rPr>
        <w:t xml:space="preserve"> </w:t>
      </w:r>
      <w:r>
        <w:t>sustentada</w:t>
      </w:r>
      <w:r>
        <w:rPr>
          <w:spacing w:val="-19"/>
        </w:rPr>
        <w:t xml:space="preserve"> </w:t>
      </w:r>
      <w:r>
        <w:t>originalmente en sus pueblos indígenas que son aquellos que descienden de poblaciones que habitaban</w:t>
      </w:r>
      <w:r>
        <w:rPr>
          <w:spacing w:val="-5"/>
        </w:rPr>
        <w:t xml:space="preserve"> </w:t>
      </w:r>
      <w:r>
        <w:t>en</w:t>
      </w:r>
      <w:r>
        <w:rPr>
          <w:spacing w:val="-4"/>
        </w:rPr>
        <w:t xml:space="preserve"> </w:t>
      </w:r>
      <w:r>
        <w:t>el</w:t>
      </w:r>
      <w:r>
        <w:rPr>
          <w:spacing w:val="-8"/>
        </w:rPr>
        <w:t xml:space="preserve"> </w:t>
      </w:r>
      <w:r>
        <w:t>territorio</w:t>
      </w:r>
      <w:r>
        <w:rPr>
          <w:spacing w:val="-4"/>
        </w:rPr>
        <w:t xml:space="preserve"> </w:t>
      </w:r>
      <w:r>
        <w:t>actual</w:t>
      </w:r>
      <w:r>
        <w:rPr>
          <w:spacing w:val="-6"/>
        </w:rPr>
        <w:t xml:space="preserve"> </w:t>
      </w:r>
      <w:r>
        <w:t>del</w:t>
      </w:r>
      <w:r>
        <w:rPr>
          <w:spacing w:val="-5"/>
        </w:rPr>
        <w:t xml:space="preserve"> </w:t>
      </w:r>
      <w:r>
        <w:t>país</w:t>
      </w:r>
      <w:r>
        <w:rPr>
          <w:spacing w:val="-6"/>
        </w:rPr>
        <w:t xml:space="preserve"> </w:t>
      </w:r>
      <w:r>
        <w:t>al</w:t>
      </w:r>
      <w:r>
        <w:rPr>
          <w:spacing w:val="-6"/>
        </w:rPr>
        <w:t xml:space="preserve"> </w:t>
      </w:r>
      <w:r>
        <w:t>iniciarse</w:t>
      </w:r>
      <w:r>
        <w:rPr>
          <w:spacing w:val="-4"/>
        </w:rPr>
        <w:t xml:space="preserve"> </w:t>
      </w:r>
      <w:r>
        <w:t>la</w:t>
      </w:r>
      <w:r>
        <w:rPr>
          <w:spacing w:val="-5"/>
        </w:rPr>
        <w:t xml:space="preserve"> </w:t>
      </w:r>
      <w:r>
        <w:t>colonización</w:t>
      </w:r>
      <w:r>
        <w:rPr>
          <w:spacing w:val="-4"/>
        </w:rPr>
        <w:t xml:space="preserve"> </w:t>
      </w:r>
      <w:r>
        <w:t>y</w:t>
      </w:r>
      <w:r>
        <w:rPr>
          <w:spacing w:val="-8"/>
        </w:rPr>
        <w:t xml:space="preserve"> </w:t>
      </w:r>
      <w:r>
        <w:t>que</w:t>
      </w:r>
      <w:r>
        <w:rPr>
          <w:spacing w:val="-4"/>
        </w:rPr>
        <w:t xml:space="preserve"> </w:t>
      </w:r>
      <w:r>
        <w:t>conservan</w:t>
      </w:r>
    </w:p>
    <w:p w:rsidR="0005583A" w:rsidRDefault="0005583A">
      <w:pPr>
        <w:pStyle w:val="Textoindependiente"/>
        <w:rPr>
          <w:sz w:val="20"/>
        </w:rPr>
      </w:pPr>
    </w:p>
    <w:p w:rsidR="0005583A" w:rsidRDefault="003F4AAE">
      <w:pPr>
        <w:pStyle w:val="Textoindependiente"/>
        <w:spacing w:before="11"/>
        <w:rPr>
          <w:sz w:val="12"/>
        </w:rPr>
      </w:pPr>
      <w:r>
        <w:rPr>
          <w:noProof/>
          <w:lang w:val="es-MX" w:eastAsia="es-MX"/>
        </w:rPr>
        <mc:AlternateContent>
          <mc:Choice Requires="wps">
            <w:drawing>
              <wp:anchor distT="0" distB="0" distL="0" distR="0" simplePos="0" relativeHeight="487587840" behindDoc="1" locked="0" layoutInCell="1" allowOverlap="1">
                <wp:simplePos x="0" y="0"/>
                <wp:positionH relativeFrom="page">
                  <wp:posOffset>1080770</wp:posOffset>
                </wp:positionH>
                <wp:positionV relativeFrom="paragraph">
                  <wp:posOffset>119380</wp:posOffset>
                </wp:positionV>
                <wp:extent cx="1828800" cy="6350"/>
                <wp:effectExtent l="0" t="0" r="0" b="0"/>
                <wp:wrapTopAndBottom/>
                <wp:docPr id="9"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15241B" id=" 9" o:spid="_x0000_s1026" style="position:absolute;margin-left:85.1pt;margin-top:9.4pt;width:2in;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" fillcolor="black" stroked="f">
                <v:path arrowok="t"/>
                <w10:wrap type="topAndBottom" anchorx="page"/>
              </v:rect>
            </w:pict>
          </mc:Fallback>
        </mc:AlternateContent>
      </w:r>
    </w:p>
    <w:p w:rsidR="0005583A" w:rsidRDefault="003F4AAE">
      <w:pPr>
        <w:spacing w:before="54"/>
        <w:ind w:left="102" w:right="126"/>
        <w:rPr>
          <w:sz w:val="20"/>
        </w:rPr>
      </w:pPr>
      <w:r>
        <w:rPr>
          <w:position w:val="6"/>
          <w:sz w:val="13"/>
        </w:rPr>
        <w:t xml:space="preserve">1 </w:t>
      </w:r>
      <w:r>
        <w:rPr>
          <w:sz w:val="20"/>
        </w:rPr>
        <w:t xml:space="preserve">Bernal – Triviño, Ana, </w:t>
      </w:r>
      <w:r>
        <w:rPr>
          <w:i/>
          <w:sz w:val="20"/>
        </w:rPr>
        <w:t xml:space="preserve">La violencia institucional, la gran impune en la violencia de género. </w:t>
      </w:r>
      <w:r>
        <w:rPr>
          <w:sz w:val="20"/>
        </w:rPr>
        <w:t>https</w:t>
      </w:r>
      <w:hyperlink r:id="rId9">
        <w:r>
          <w:rPr>
            <w:sz w:val="20"/>
          </w:rPr>
          <w:t>://www.p</w:t>
        </w:r>
      </w:hyperlink>
      <w:r>
        <w:rPr>
          <w:sz w:val="20"/>
        </w:rPr>
        <w:t>ubl</w:t>
      </w:r>
      <w:hyperlink r:id="rId10">
        <w:r>
          <w:rPr>
            <w:sz w:val="20"/>
          </w:rPr>
          <w:t>ico.es/sociedad/feminismo-violencia-institucional-gran-impune-violencia-</w:t>
        </w:r>
      </w:hyperlink>
      <w:r>
        <w:rPr>
          <w:sz w:val="20"/>
        </w:rPr>
        <w:t xml:space="preserve"> genero.html (Recuperado el 15-11-2020).</w:t>
      </w:r>
    </w:p>
    <w:p w:rsidR="0005583A" w:rsidRDefault="0005583A">
      <w:pPr>
        <w:rPr>
          <w:sz w:val="20"/>
        </w:rPr>
        <w:sectPr w:rsidR="0005583A">
          <w:pgSz w:w="12240" w:h="15840"/>
          <w:pgMar w:top="2300" w:right="1580" w:bottom="1160" w:left="1600" w:header="839" w:footer="880" w:gutter="0"/>
          <w:cols w:space="720"/>
        </w:sectPr>
      </w:pPr>
    </w:p>
    <w:p w:rsidR="0005583A" w:rsidRDefault="0005583A">
      <w:pPr>
        <w:pStyle w:val="Textoindependiente"/>
        <w:spacing w:before="8"/>
        <w:rPr>
          <w:sz w:val="12"/>
        </w:rPr>
      </w:pPr>
    </w:p>
    <w:p w:rsidR="0005583A" w:rsidRDefault="003F4AAE">
      <w:pPr>
        <w:pStyle w:val="Textoindependiente"/>
        <w:spacing w:before="92"/>
        <w:ind w:left="102" w:right="125"/>
        <w:jc w:val="both"/>
      </w:pPr>
      <w:r>
        <w:t>sus propias instituciones sociales, económicas, culturales y políticas, o parte de ellas.</w:t>
      </w:r>
    </w:p>
    <w:p w:rsidR="0005583A" w:rsidRDefault="0005583A">
      <w:pPr>
        <w:pStyle w:val="Textoindependiente"/>
        <w:spacing w:before="5"/>
      </w:pPr>
    </w:p>
    <w:p w:rsidR="0005583A" w:rsidRDefault="003F4AAE">
      <w:pPr>
        <w:pStyle w:val="Textoindependiente"/>
        <w:ind w:left="102" w:right="114"/>
        <w:jc w:val="both"/>
      </w:pPr>
      <w:r>
        <w:t>En el ámbito internacional, la Convención Interamericana para Prevenir, Sancionar y</w:t>
      </w:r>
      <w:r>
        <w:rPr>
          <w:spacing w:val="-9"/>
        </w:rPr>
        <w:t xml:space="preserve"> </w:t>
      </w:r>
      <w:r>
        <w:t>Erradicar</w:t>
      </w:r>
      <w:r>
        <w:rPr>
          <w:spacing w:val="-8"/>
        </w:rPr>
        <w:t xml:space="preserve"> </w:t>
      </w:r>
      <w:r>
        <w:t>la</w:t>
      </w:r>
      <w:r>
        <w:rPr>
          <w:spacing w:val="-7"/>
        </w:rPr>
        <w:t xml:space="preserve"> </w:t>
      </w:r>
      <w:r>
        <w:t>Violencia</w:t>
      </w:r>
      <w:r>
        <w:rPr>
          <w:spacing w:val="-11"/>
        </w:rPr>
        <w:t xml:space="preserve"> </w:t>
      </w:r>
      <w:r>
        <w:t>contra</w:t>
      </w:r>
      <w:r>
        <w:rPr>
          <w:spacing w:val="-8"/>
        </w:rPr>
        <w:t xml:space="preserve"> </w:t>
      </w:r>
      <w:r>
        <w:t>la</w:t>
      </w:r>
      <w:r>
        <w:rPr>
          <w:spacing w:val="-8"/>
        </w:rPr>
        <w:t xml:space="preserve"> </w:t>
      </w:r>
      <w:r>
        <w:t>Mujer</w:t>
      </w:r>
      <w:r>
        <w:rPr>
          <w:spacing w:val="-7"/>
        </w:rPr>
        <w:t xml:space="preserve"> </w:t>
      </w:r>
      <w:r>
        <w:t>(Convención</w:t>
      </w:r>
      <w:r>
        <w:rPr>
          <w:spacing w:val="-9"/>
        </w:rPr>
        <w:t xml:space="preserve"> </w:t>
      </w:r>
      <w:r>
        <w:t>de</w:t>
      </w:r>
      <w:r>
        <w:rPr>
          <w:spacing w:val="-7"/>
        </w:rPr>
        <w:t xml:space="preserve"> </w:t>
      </w:r>
      <w:r>
        <w:t>Belém</w:t>
      </w:r>
      <w:r>
        <w:rPr>
          <w:spacing w:val="-8"/>
        </w:rPr>
        <w:t xml:space="preserve"> </w:t>
      </w:r>
      <w:r>
        <w:t>do</w:t>
      </w:r>
      <w:r>
        <w:rPr>
          <w:spacing w:val="-10"/>
        </w:rPr>
        <w:t xml:space="preserve"> </w:t>
      </w:r>
      <w:r>
        <w:t>Pará),</w:t>
      </w:r>
      <w:r>
        <w:rPr>
          <w:spacing w:val="-7"/>
        </w:rPr>
        <w:t xml:space="preserve"> </w:t>
      </w:r>
      <w:r>
        <w:t>fue</w:t>
      </w:r>
      <w:r>
        <w:rPr>
          <w:spacing w:val="-7"/>
        </w:rPr>
        <w:t xml:space="preserve"> </w:t>
      </w:r>
      <w:r>
        <w:t>firmada en el XXIV período ordinario de sesiones de la Asamblea General de la Organización de los Estados Americanos en 1994, en Belém Do Pará, Brasil y, posteriormente, fue suscrita y ratificada por México en 1995 y 1998, respectivamente.</w:t>
      </w:r>
    </w:p>
    <w:p w:rsidR="0005583A" w:rsidRDefault="0005583A">
      <w:pPr>
        <w:pStyle w:val="Textoindependiente"/>
        <w:spacing w:before="3"/>
      </w:pPr>
    </w:p>
    <w:p w:rsidR="0005583A" w:rsidRDefault="003F4AAE">
      <w:pPr>
        <w:pStyle w:val="Textoindependiente"/>
        <w:ind w:left="102" w:right="123"/>
        <w:jc w:val="both"/>
      </w:pPr>
      <w:r>
        <w:t>La</w:t>
      </w:r>
      <w:r>
        <w:rPr>
          <w:spacing w:val="-13"/>
        </w:rPr>
        <w:t xml:space="preserve"> </w:t>
      </w:r>
      <w:r>
        <w:t>referida</w:t>
      </w:r>
      <w:r>
        <w:rPr>
          <w:spacing w:val="-13"/>
        </w:rPr>
        <w:t xml:space="preserve"> </w:t>
      </w:r>
      <w:r>
        <w:t>convención,</w:t>
      </w:r>
      <w:r>
        <w:rPr>
          <w:spacing w:val="-12"/>
        </w:rPr>
        <w:t xml:space="preserve"> </w:t>
      </w:r>
      <w:r>
        <w:t>en</w:t>
      </w:r>
      <w:r>
        <w:rPr>
          <w:spacing w:val="-13"/>
        </w:rPr>
        <w:t xml:space="preserve"> </w:t>
      </w:r>
      <w:r>
        <w:t>sus</w:t>
      </w:r>
      <w:r>
        <w:rPr>
          <w:spacing w:val="-14"/>
        </w:rPr>
        <w:t xml:space="preserve"> </w:t>
      </w:r>
      <w:r>
        <w:t>artículos</w:t>
      </w:r>
      <w:r>
        <w:rPr>
          <w:spacing w:val="-12"/>
        </w:rPr>
        <w:t xml:space="preserve"> </w:t>
      </w:r>
      <w:r>
        <w:t>1</w:t>
      </w:r>
      <w:r>
        <w:rPr>
          <w:spacing w:val="-13"/>
        </w:rPr>
        <w:t xml:space="preserve"> </w:t>
      </w:r>
      <w:r>
        <w:t>y</w:t>
      </w:r>
      <w:r>
        <w:rPr>
          <w:spacing w:val="-13"/>
        </w:rPr>
        <w:t xml:space="preserve"> </w:t>
      </w:r>
      <w:r>
        <w:t>3,</w:t>
      </w:r>
      <w:r>
        <w:rPr>
          <w:spacing w:val="-16"/>
        </w:rPr>
        <w:t xml:space="preserve"> </w:t>
      </w:r>
      <w:r>
        <w:t>dispone</w:t>
      </w:r>
      <w:r>
        <w:rPr>
          <w:spacing w:val="-16"/>
        </w:rPr>
        <w:t xml:space="preserve"> </w:t>
      </w:r>
      <w:r>
        <w:t>que</w:t>
      </w:r>
      <w:r>
        <w:rPr>
          <w:spacing w:val="-12"/>
        </w:rPr>
        <w:t xml:space="preserve"> </w:t>
      </w:r>
      <w:r>
        <w:t>toda</w:t>
      </w:r>
      <w:r>
        <w:rPr>
          <w:spacing w:val="-13"/>
        </w:rPr>
        <w:t xml:space="preserve"> </w:t>
      </w:r>
      <w:r>
        <w:t>mujer</w:t>
      </w:r>
      <w:r>
        <w:rPr>
          <w:spacing w:val="-14"/>
        </w:rPr>
        <w:t xml:space="preserve"> </w:t>
      </w:r>
      <w:r>
        <w:t>tiene</w:t>
      </w:r>
      <w:r>
        <w:rPr>
          <w:spacing w:val="-13"/>
        </w:rPr>
        <w:t xml:space="preserve"> </w:t>
      </w:r>
      <w:r>
        <w:t>derecho a una vida libre de violencia. Para efectos de la convención se entiende por violencia, cualquier acción o conducta, basada en el género, que cause muerte, daño</w:t>
      </w:r>
      <w:r>
        <w:rPr>
          <w:spacing w:val="-5"/>
        </w:rPr>
        <w:t xml:space="preserve"> </w:t>
      </w:r>
      <w:r>
        <w:t>o</w:t>
      </w:r>
      <w:r>
        <w:rPr>
          <w:spacing w:val="-4"/>
        </w:rPr>
        <w:t xml:space="preserve"> </w:t>
      </w:r>
      <w:r>
        <w:t>sufrimiento</w:t>
      </w:r>
      <w:r>
        <w:rPr>
          <w:spacing w:val="-6"/>
        </w:rPr>
        <w:t xml:space="preserve"> </w:t>
      </w:r>
      <w:r>
        <w:t>físico,</w:t>
      </w:r>
      <w:r>
        <w:rPr>
          <w:spacing w:val="-4"/>
        </w:rPr>
        <w:t xml:space="preserve"> </w:t>
      </w:r>
      <w:r>
        <w:t>sexual</w:t>
      </w:r>
      <w:r>
        <w:rPr>
          <w:spacing w:val="-5"/>
        </w:rPr>
        <w:t xml:space="preserve"> </w:t>
      </w:r>
      <w:r>
        <w:t>o</w:t>
      </w:r>
      <w:r>
        <w:rPr>
          <w:spacing w:val="-6"/>
        </w:rPr>
        <w:t xml:space="preserve"> </w:t>
      </w:r>
      <w:r>
        <w:t>psicológico</w:t>
      </w:r>
      <w:r>
        <w:rPr>
          <w:spacing w:val="-4"/>
        </w:rPr>
        <w:t xml:space="preserve"> </w:t>
      </w:r>
      <w:r>
        <w:t>a</w:t>
      </w:r>
      <w:r>
        <w:rPr>
          <w:spacing w:val="-4"/>
        </w:rPr>
        <w:t xml:space="preserve"> </w:t>
      </w:r>
      <w:r>
        <w:t>la</w:t>
      </w:r>
      <w:r>
        <w:rPr>
          <w:spacing w:val="-6"/>
        </w:rPr>
        <w:t xml:space="preserve"> </w:t>
      </w:r>
      <w:r>
        <w:t>mujer,</w:t>
      </w:r>
      <w:r>
        <w:rPr>
          <w:spacing w:val="-4"/>
        </w:rPr>
        <w:t xml:space="preserve"> </w:t>
      </w:r>
      <w:r>
        <w:t>tanto</w:t>
      </w:r>
      <w:r>
        <w:rPr>
          <w:spacing w:val="-5"/>
        </w:rPr>
        <w:t xml:space="preserve"> </w:t>
      </w:r>
      <w:r>
        <w:t>en</w:t>
      </w:r>
      <w:r>
        <w:rPr>
          <w:spacing w:val="-6"/>
        </w:rPr>
        <w:t xml:space="preserve"> </w:t>
      </w:r>
      <w:r>
        <w:t>el</w:t>
      </w:r>
      <w:r>
        <w:rPr>
          <w:spacing w:val="-5"/>
        </w:rPr>
        <w:t xml:space="preserve"> </w:t>
      </w:r>
      <w:r>
        <w:t>ámbito</w:t>
      </w:r>
      <w:r>
        <w:rPr>
          <w:spacing w:val="-4"/>
        </w:rPr>
        <w:t xml:space="preserve"> </w:t>
      </w:r>
      <w:r>
        <w:t>público como en el</w:t>
      </w:r>
      <w:r>
        <w:rPr>
          <w:spacing w:val="-5"/>
        </w:rPr>
        <w:t xml:space="preserve"> </w:t>
      </w:r>
      <w:r>
        <w:t>privado.</w:t>
      </w:r>
    </w:p>
    <w:p w:rsidR="0005583A" w:rsidRDefault="0005583A">
      <w:pPr>
        <w:pStyle w:val="Textoindependiente"/>
        <w:spacing w:before="5"/>
      </w:pPr>
    </w:p>
    <w:p w:rsidR="0005583A" w:rsidRDefault="003F4AAE">
      <w:pPr>
        <w:pStyle w:val="Textoindependiente"/>
        <w:ind w:left="102" w:right="116"/>
        <w:jc w:val="both"/>
      </w:pPr>
      <w:r>
        <w:t>Por otra parte, la convención, en su artículo 2, inciso c), señala que se entenderá que</w:t>
      </w:r>
      <w:r>
        <w:rPr>
          <w:spacing w:val="-11"/>
        </w:rPr>
        <w:t xml:space="preserve"> </w:t>
      </w:r>
      <w:r>
        <w:t>violencia</w:t>
      </w:r>
      <w:r>
        <w:rPr>
          <w:spacing w:val="-11"/>
        </w:rPr>
        <w:t xml:space="preserve"> </w:t>
      </w:r>
      <w:r>
        <w:t>contra</w:t>
      </w:r>
      <w:r>
        <w:rPr>
          <w:spacing w:val="-8"/>
        </w:rPr>
        <w:t xml:space="preserve"> </w:t>
      </w:r>
      <w:r>
        <w:t>la</w:t>
      </w:r>
      <w:r>
        <w:rPr>
          <w:spacing w:val="-13"/>
        </w:rPr>
        <w:t xml:space="preserve"> </w:t>
      </w:r>
      <w:r>
        <w:t>mujer</w:t>
      </w:r>
      <w:r>
        <w:rPr>
          <w:spacing w:val="-8"/>
        </w:rPr>
        <w:t xml:space="preserve"> </w:t>
      </w:r>
      <w:r>
        <w:t>incluye</w:t>
      </w:r>
      <w:r>
        <w:rPr>
          <w:spacing w:val="-8"/>
        </w:rPr>
        <w:t xml:space="preserve"> </w:t>
      </w:r>
      <w:r>
        <w:t>la</w:t>
      </w:r>
      <w:r>
        <w:rPr>
          <w:spacing w:val="-7"/>
        </w:rPr>
        <w:t xml:space="preserve"> </w:t>
      </w:r>
      <w:r>
        <w:t>violencia</w:t>
      </w:r>
      <w:r>
        <w:rPr>
          <w:spacing w:val="-9"/>
        </w:rPr>
        <w:t xml:space="preserve"> </w:t>
      </w:r>
      <w:r>
        <w:t>física,</w:t>
      </w:r>
      <w:r>
        <w:rPr>
          <w:spacing w:val="-10"/>
        </w:rPr>
        <w:t xml:space="preserve"> </w:t>
      </w:r>
      <w:r>
        <w:t>sexual</w:t>
      </w:r>
      <w:r>
        <w:rPr>
          <w:spacing w:val="-10"/>
        </w:rPr>
        <w:t xml:space="preserve"> </w:t>
      </w:r>
      <w:r>
        <w:t>y</w:t>
      </w:r>
      <w:r>
        <w:rPr>
          <w:spacing w:val="-11"/>
        </w:rPr>
        <w:t xml:space="preserve"> </w:t>
      </w:r>
      <w:r>
        <w:t>psicológica</w:t>
      </w:r>
      <w:r>
        <w:rPr>
          <w:spacing w:val="-6"/>
        </w:rPr>
        <w:t xml:space="preserve"> </w:t>
      </w:r>
      <w:r>
        <w:t>que</w:t>
      </w:r>
      <w:r>
        <w:rPr>
          <w:spacing w:val="-8"/>
        </w:rPr>
        <w:t xml:space="preserve"> </w:t>
      </w:r>
      <w:r>
        <w:t>sea perpetrada o tolerada por el Estado o sus agentes, dondequiera que</w:t>
      </w:r>
      <w:r>
        <w:rPr>
          <w:spacing w:val="-19"/>
        </w:rPr>
        <w:t xml:space="preserve"> </w:t>
      </w:r>
      <w:r>
        <w:t>ocurra.</w:t>
      </w:r>
    </w:p>
    <w:p w:rsidR="0005583A" w:rsidRDefault="0005583A">
      <w:pPr>
        <w:pStyle w:val="Textoindependiente"/>
        <w:spacing w:before="3"/>
      </w:pPr>
    </w:p>
    <w:p w:rsidR="0005583A" w:rsidRDefault="003F4AAE">
      <w:pPr>
        <w:pStyle w:val="Textoindependiente"/>
        <w:ind w:left="102" w:right="118"/>
        <w:jc w:val="both"/>
      </w:pPr>
      <w:r>
        <w:t>En este contexto, el artículo 7 de dicho instrumento internacional, previene que los estados partes, al condenar todas las formas de violencia contra la mujer deben adoptar, por todos los medios apropiados y sin dilaciones, políticas orientadas a prevenir, sancionar y erradicar dicha violencia, así como llevar a cabo diversas acciones entre las que se destaca la de adoptar las disposiciones legislativas o de otra índole que sean necesarias para hacer efectiva la convención.</w:t>
      </w:r>
    </w:p>
    <w:p w:rsidR="0005583A" w:rsidRDefault="0005583A">
      <w:pPr>
        <w:pStyle w:val="Textoindependiente"/>
        <w:spacing w:before="7"/>
      </w:pPr>
    </w:p>
    <w:p w:rsidR="0005583A" w:rsidRDefault="003F4AAE">
      <w:pPr>
        <w:pStyle w:val="Textoindependiente"/>
        <w:spacing w:before="1" w:line="237" w:lineRule="auto"/>
        <w:ind w:left="102" w:right="121"/>
        <w:jc w:val="both"/>
      </w:pPr>
      <w:r>
        <w:t>Por ello, el 1 de febrero de 2007 se publicó en el Diario Oficial de la Federación el Decreto por el que se expide la Ley General de Acceso de las Mujeres a una Vida Libre de Violencia</w:t>
      </w:r>
      <w:r>
        <w:rPr>
          <w:position w:val="8"/>
          <w:sz w:val="16"/>
        </w:rPr>
        <w:t>2</w:t>
      </w:r>
      <w:r>
        <w:t>.</w:t>
      </w:r>
    </w:p>
    <w:p w:rsidR="0005583A" w:rsidRDefault="0005583A">
      <w:pPr>
        <w:pStyle w:val="Textoindependiente"/>
        <w:rPr>
          <w:sz w:val="20"/>
        </w:rPr>
      </w:pPr>
    </w:p>
    <w:p w:rsidR="0005583A" w:rsidRDefault="003F4AAE">
      <w:pPr>
        <w:pStyle w:val="Textoindependiente"/>
        <w:spacing w:before="5"/>
        <w:rPr>
          <w:sz w:val="15"/>
        </w:rPr>
      </w:pPr>
      <w:r>
        <w:rPr>
          <w:noProof/>
          <w:lang w:val="es-MX" w:eastAsia="es-MX"/>
        </w:rPr>
        <mc:AlternateContent>
          <mc:Choice Requires="wps">
            <w:drawing>
              <wp:anchor distT="0" distB="0" distL="0" distR="0" simplePos="0" relativeHeight="487588352" behindDoc="1" locked="0" layoutInCell="1" allowOverlap="1">
                <wp:simplePos x="0" y="0"/>
                <wp:positionH relativeFrom="page">
                  <wp:posOffset>1080770</wp:posOffset>
                </wp:positionH>
                <wp:positionV relativeFrom="paragraph">
                  <wp:posOffset>137795</wp:posOffset>
                </wp:positionV>
                <wp:extent cx="1828800" cy="6350"/>
                <wp:effectExtent l="0" t="0" r="0" b="0"/>
                <wp:wrapTopAndBottom/>
                <wp:docPr id="8"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63D86F" id=" 8" o:spid="_x0000_s1026" style="position:absolute;margin-left:85.1pt;margin-top:10.85pt;width:2in;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" fillcolor="black" stroked="f">
                <v:path arrowok="t"/>
                <w10:wrap type="topAndBottom" anchorx="page"/>
              </v:rect>
            </w:pict>
          </mc:Fallback>
        </mc:AlternateContent>
      </w:r>
    </w:p>
    <w:p w:rsidR="0005583A" w:rsidRDefault="003F4AAE">
      <w:pPr>
        <w:spacing w:before="54"/>
        <w:ind w:left="102" w:right="119"/>
        <w:jc w:val="both"/>
        <w:rPr>
          <w:sz w:val="20"/>
        </w:rPr>
      </w:pPr>
      <w:r>
        <w:rPr>
          <w:position w:val="6"/>
          <w:sz w:val="13"/>
        </w:rPr>
        <w:t xml:space="preserve">2 </w:t>
      </w:r>
      <w:r>
        <w:rPr>
          <w:sz w:val="20"/>
        </w:rPr>
        <w:t xml:space="preserve">La Ley General de Acceso de las Mujeres a una Vida Libre de Violencia, desde su publicación, ha sido modificada en 12 ocasiones a través de los siguientes decretos: </w:t>
      </w:r>
      <w:r>
        <w:rPr>
          <w:b/>
          <w:sz w:val="20"/>
        </w:rPr>
        <w:t xml:space="preserve">1. </w:t>
      </w:r>
      <w:r>
        <w:rPr>
          <w:sz w:val="20"/>
        </w:rPr>
        <w:t>DECRETO por el que se reforman diversas disposiciones de la Ley General de Acceso de las Mujeres a una Vida Libre de Violencia</w:t>
      </w:r>
      <w:r>
        <w:rPr>
          <w:spacing w:val="-15"/>
          <w:sz w:val="20"/>
        </w:rPr>
        <w:t xml:space="preserve"> </w:t>
      </w:r>
      <w:r>
        <w:rPr>
          <w:sz w:val="20"/>
        </w:rPr>
        <w:t>(DOF</w:t>
      </w:r>
      <w:r>
        <w:rPr>
          <w:spacing w:val="-17"/>
          <w:sz w:val="20"/>
        </w:rPr>
        <w:t xml:space="preserve"> </w:t>
      </w:r>
      <w:r>
        <w:rPr>
          <w:sz w:val="20"/>
        </w:rPr>
        <w:t>20-01-2019);</w:t>
      </w:r>
      <w:r>
        <w:rPr>
          <w:spacing w:val="-16"/>
          <w:sz w:val="20"/>
        </w:rPr>
        <w:t xml:space="preserve"> </w:t>
      </w:r>
      <w:r>
        <w:rPr>
          <w:b/>
          <w:sz w:val="20"/>
        </w:rPr>
        <w:t>2.</w:t>
      </w:r>
      <w:r>
        <w:rPr>
          <w:b/>
          <w:spacing w:val="-17"/>
          <w:sz w:val="20"/>
        </w:rPr>
        <w:t xml:space="preserve"> </w:t>
      </w:r>
      <w:r>
        <w:rPr>
          <w:sz w:val="20"/>
        </w:rPr>
        <w:t>DECRETO</w:t>
      </w:r>
      <w:r>
        <w:rPr>
          <w:spacing w:val="-2"/>
          <w:sz w:val="20"/>
        </w:rPr>
        <w:t xml:space="preserve"> </w:t>
      </w:r>
      <w:r>
        <w:rPr>
          <w:sz w:val="20"/>
        </w:rPr>
        <w:t>por</w:t>
      </w:r>
      <w:r>
        <w:rPr>
          <w:spacing w:val="-14"/>
          <w:sz w:val="20"/>
        </w:rPr>
        <w:t xml:space="preserve"> </w:t>
      </w:r>
      <w:r>
        <w:rPr>
          <w:sz w:val="20"/>
        </w:rPr>
        <w:t>el</w:t>
      </w:r>
      <w:r>
        <w:rPr>
          <w:spacing w:val="-15"/>
          <w:sz w:val="20"/>
        </w:rPr>
        <w:t xml:space="preserve"> </w:t>
      </w:r>
      <w:r>
        <w:rPr>
          <w:sz w:val="20"/>
        </w:rPr>
        <w:t>que</w:t>
      </w:r>
      <w:r>
        <w:rPr>
          <w:spacing w:val="-18"/>
          <w:sz w:val="20"/>
        </w:rPr>
        <w:t xml:space="preserve"> </w:t>
      </w:r>
      <w:r>
        <w:rPr>
          <w:sz w:val="20"/>
        </w:rPr>
        <w:t>se</w:t>
      </w:r>
      <w:r>
        <w:rPr>
          <w:spacing w:val="-18"/>
          <w:sz w:val="20"/>
        </w:rPr>
        <w:t xml:space="preserve"> </w:t>
      </w:r>
      <w:r>
        <w:rPr>
          <w:sz w:val="20"/>
        </w:rPr>
        <w:t>reforman</w:t>
      </w:r>
      <w:r>
        <w:rPr>
          <w:spacing w:val="-15"/>
          <w:sz w:val="20"/>
        </w:rPr>
        <w:t xml:space="preserve"> </w:t>
      </w:r>
      <w:r>
        <w:rPr>
          <w:sz w:val="20"/>
        </w:rPr>
        <w:t>y</w:t>
      </w:r>
      <w:r>
        <w:rPr>
          <w:spacing w:val="-16"/>
          <w:sz w:val="20"/>
        </w:rPr>
        <w:t xml:space="preserve"> </w:t>
      </w:r>
      <w:r>
        <w:rPr>
          <w:sz w:val="20"/>
        </w:rPr>
        <w:t>adicionan</w:t>
      </w:r>
      <w:r>
        <w:rPr>
          <w:spacing w:val="-15"/>
          <w:sz w:val="20"/>
        </w:rPr>
        <w:t xml:space="preserve"> </w:t>
      </w:r>
      <w:r>
        <w:rPr>
          <w:sz w:val="20"/>
        </w:rPr>
        <w:t>diversas</w:t>
      </w:r>
      <w:r>
        <w:rPr>
          <w:spacing w:val="-17"/>
          <w:sz w:val="20"/>
        </w:rPr>
        <w:t xml:space="preserve"> </w:t>
      </w:r>
      <w:r>
        <w:rPr>
          <w:sz w:val="20"/>
        </w:rPr>
        <w:t xml:space="preserve">disposiciones de la Ley General de Acceso de las Mujeres a una Vida Libre de Violencia. (DOF 28-01-2011); </w:t>
      </w:r>
      <w:r>
        <w:rPr>
          <w:b/>
          <w:sz w:val="20"/>
        </w:rPr>
        <w:t xml:space="preserve">3. </w:t>
      </w:r>
      <w:r>
        <w:rPr>
          <w:sz w:val="20"/>
        </w:rPr>
        <w:t xml:space="preserve">DECRETO por el que se adiciona una fracción VII al artículo 36, recorriéndose las demás en su orden y un artículo 46 Bis, todos de la Ley General de Acceso de las Mujeres a una Vida Libre de Violencia. (DOF 18-05-2012); </w:t>
      </w:r>
      <w:r>
        <w:rPr>
          <w:b/>
          <w:sz w:val="20"/>
        </w:rPr>
        <w:t xml:space="preserve">4. </w:t>
      </w:r>
      <w:r>
        <w:rPr>
          <w:sz w:val="20"/>
        </w:rPr>
        <w:t>DECRETO por el que se reforman y adicionan diversas disposiciones del Código Penal Federal, de la Ley General de Acceso de las Mujeres a una Vida Libre</w:t>
      </w:r>
      <w:r>
        <w:rPr>
          <w:spacing w:val="-1"/>
          <w:sz w:val="20"/>
        </w:rPr>
        <w:t xml:space="preserve"> </w:t>
      </w:r>
      <w:r>
        <w:rPr>
          <w:sz w:val="20"/>
        </w:rPr>
        <w:t>de</w:t>
      </w:r>
      <w:r>
        <w:rPr>
          <w:spacing w:val="-3"/>
          <w:sz w:val="20"/>
        </w:rPr>
        <w:t xml:space="preserve"> </w:t>
      </w:r>
      <w:r>
        <w:rPr>
          <w:sz w:val="20"/>
        </w:rPr>
        <w:t>Violencia,</w:t>
      </w:r>
      <w:r>
        <w:rPr>
          <w:spacing w:val="-3"/>
          <w:sz w:val="20"/>
        </w:rPr>
        <w:t xml:space="preserve"> </w:t>
      </w:r>
      <w:r>
        <w:rPr>
          <w:sz w:val="20"/>
        </w:rPr>
        <w:t>de</w:t>
      </w:r>
      <w:r>
        <w:rPr>
          <w:spacing w:val="-3"/>
          <w:sz w:val="20"/>
        </w:rPr>
        <w:t xml:space="preserve"> </w:t>
      </w:r>
      <w:r>
        <w:rPr>
          <w:sz w:val="20"/>
        </w:rPr>
        <w:t>la</w:t>
      </w:r>
      <w:r>
        <w:rPr>
          <w:spacing w:val="-1"/>
          <w:sz w:val="20"/>
        </w:rPr>
        <w:t xml:space="preserve"> </w:t>
      </w:r>
      <w:r>
        <w:rPr>
          <w:sz w:val="20"/>
        </w:rPr>
        <w:t>Ley</w:t>
      </w:r>
      <w:r>
        <w:rPr>
          <w:spacing w:val="-2"/>
          <w:sz w:val="20"/>
        </w:rPr>
        <w:t xml:space="preserve"> </w:t>
      </w:r>
      <w:r>
        <w:rPr>
          <w:sz w:val="20"/>
        </w:rPr>
        <w:t>Orgánica</w:t>
      </w:r>
      <w:r>
        <w:rPr>
          <w:spacing w:val="-3"/>
          <w:sz w:val="20"/>
        </w:rPr>
        <w:t xml:space="preserve"> </w:t>
      </w:r>
      <w:r>
        <w:rPr>
          <w:sz w:val="20"/>
        </w:rPr>
        <w:t>de</w:t>
      </w:r>
      <w:r>
        <w:rPr>
          <w:spacing w:val="-2"/>
          <w:sz w:val="20"/>
        </w:rPr>
        <w:t xml:space="preserve"> </w:t>
      </w:r>
      <w:r>
        <w:rPr>
          <w:sz w:val="20"/>
        </w:rPr>
        <w:t>la</w:t>
      </w:r>
      <w:r>
        <w:rPr>
          <w:spacing w:val="-3"/>
          <w:sz w:val="20"/>
        </w:rPr>
        <w:t xml:space="preserve"> </w:t>
      </w:r>
      <w:r>
        <w:rPr>
          <w:sz w:val="20"/>
        </w:rPr>
        <w:t>Administración</w:t>
      </w:r>
      <w:r>
        <w:rPr>
          <w:spacing w:val="-3"/>
          <w:sz w:val="20"/>
        </w:rPr>
        <w:t xml:space="preserve"> </w:t>
      </w:r>
      <w:r>
        <w:rPr>
          <w:sz w:val="20"/>
        </w:rPr>
        <w:t>Pública</w:t>
      </w:r>
      <w:r>
        <w:rPr>
          <w:spacing w:val="-3"/>
          <w:sz w:val="20"/>
        </w:rPr>
        <w:t xml:space="preserve"> </w:t>
      </w:r>
      <w:r>
        <w:rPr>
          <w:sz w:val="20"/>
        </w:rPr>
        <w:t>Federal</w:t>
      </w:r>
      <w:r>
        <w:rPr>
          <w:spacing w:val="-4"/>
          <w:sz w:val="20"/>
        </w:rPr>
        <w:t xml:space="preserve"> </w:t>
      </w:r>
      <w:r>
        <w:rPr>
          <w:sz w:val="20"/>
        </w:rPr>
        <w:t>y</w:t>
      </w:r>
      <w:r>
        <w:rPr>
          <w:spacing w:val="-2"/>
          <w:sz w:val="20"/>
        </w:rPr>
        <w:t xml:space="preserve"> </w:t>
      </w:r>
      <w:r>
        <w:rPr>
          <w:sz w:val="20"/>
        </w:rPr>
        <w:t>de</w:t>
      </w:r>
      <w:r>
        <w:rPr>
          <w:spacing w:val="-3"/>
          <w:sz w:val="20"/>
        </w:rPr>
        <w:t xml:space="preserve"> </w:t>
      </w:r>
      <w:r>
        <w:rPr>
          <w:sz w:val="20"/>
        </w:rPr>
        <w:t>la</w:t>
      </w:r>
      <w:r>
        <w:rPr>
          <w:spacing w:val="-1"/>
          <w:sz w:val="20"/>
        </w:rPr>
        <w:t xml:space="preserve"> </w:t>
      </w:r>
      <w:r>
        <w:rPr>
          <w:sz w:val="20"/>
        </w:rPr>
        <w:t>Ley</w:t>
      </w:r>
      <w:r>
        <w:rPr>
          <w:spacing w:val="-2"/>
          <w:sz w:val="20"/>
        </w:rPr>
        <w:t xml:space="preserve"> </w:t>
      </w:r>
      <w:r>
        <w:rPr>
          <w:sz w:val="20"/>
        </w:rPr>
        <w:t>Orgánica</w:t>
      </w:r>
      <w:r>
        <w:rPr>
          <w:spacing w:val="-4"/>
          <w:sz w:val="20"/>
        </w:rPr>
        <w:t xml:space="preserve"> </w:t>
      </w:r>
      <w:r>
        <w:rPr>
          <w:sz w:val="20"/>
        </w:rPr>
        <w:t xml:space="preserve">de la Procuraduría General de la República. (DOF 14-06-2012); </w:t>
      </w:r>
      <w:r>
        <w:rPr>
          <w:b/>
          <w:sz w:val="20"/>
        </w:rPr>
        <w:t xml:space="preserve">5. </w:t>
      </w:r>
      <w:r>
        <w:rPr>
          <w:sz w:val="20"/>
        </w:rPr>
        <w:t>DECRETO por el que se reforman los</w:t>
      </w:r>
      <w:r>
        <w:rPr>
          <w:spacing w:val="-12"/>
          <w:sz w:val="20"/>
        </w:rPr>
        <w:t xml:space="preserve"> </w:t>
      </w:r>
      <w:r>
        <w:rPr>
          <w:sz w:val="20"/>
        </w:rPr>
        <w:t>artículos</w:t>
      </w:r>
      <w:r>
        <w:rPr>
          <w:spacing w:val="-8"/>
          <w:sz w:val="20"/>
        </w:rPr>
        <w:t xml:space="preserve"> </w:t>
      </w:r>
      <w:r>
        <w:rPr>
          <w:sz w:val="20"/>
        </w:rPr>
        <w:t>28</w:t>
      </w:r>
      <w:r>
        <w:rPr>
          <w:spacing w:val="-11"/>
          <w:sz w:val="20"/>
        </w:rPr>
        <w:t xml:space="preserve"> </w:t>
      </w:r>
      <w:r>
        <w:rPr>
          <w:sz w:val="20"/>
        </w:rPr>
        <w:t>y</w:t>
      </w:r>
      <w:r>
        <w:rPr>
          <w:spacing w:val="-10"/>
          <w:sz w:val="20"/>
        </w:rPr>
        <w:t xml:space="preserve"> </w:t>
      </w:r>
      <w:r>
        <w:rPr>
          <w:sz w:val="20"/>
        </w:rPr>
        <w:t>29</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z w:val="20"/>
        </w:rPr>
        <w:t>Ley</w:t>
      </w:r>
      <w:r>
        <w:rPr>
          <w:spacing w:val="-11"/>
          <w:sz w:val="20"/>
        </w:rPr>
        <w:t xml:space="preserve"> </w:t>
      </w:r>
      <w:r>
        <w:rPr>
          <w:sz w:val="20"/>
        </w:rPr>
        <w:t>General</w:t>
      </w:r>
      <w:r>
        <w:rPr>
          <w:spacing w:val="-11"/>
          <w:sz w:val="20"/>
        </w:rPr>
        <w:t xml:space="preserve"> </w:t>
      </w:r>
      <w:r>
        <w:rPr>
          <w:sz w:val="20"/>
        </w:rPr>
        <w:t>de</w:t>
      </w:r>
      <w:r>
        <w:rPr>
          <w:spacing w:val="-10"/>
          <w:sz w:val="20"/>
        </w:rPr>
        <w:t xml:space="preserve"> </w:t>
      </w:r>
      <w:r>
        <w:rPr>
          <w:sz w:val="20"/>
        </w:rPr>
        <w:t>Acceso</w:t>
      </w:r>
      <w:r>
        <w:rPr>
          <w:spacing w:val="-10"/>
          <w:sz w:val="20"/>
        </w:rPr>
        <w:t xml:space="preserve"> </w:t>
      </w:r>
      <w:r>
        <w:rPr>
          <w:sz w:val="20"/>
        </w:rPr>
        <w:t>de</w:t>
      </w:r>
      <w:r>
        <w:rPr>
          <w:spacing w:val="-10"/>
          <w:sz w:val="20"/>
        </w:rPr>
        <w:t xml:space="preserve"> </w:t>
      </w:r>
      <w:r>
        <w:rPr>
          <w:sz w:val="20"/>
        </w:rPr>
        <w:t>las</w:t>
      </w:r>
      <w:r>
        <w:rPr>
          <w:spacing w:val="-10"/>
          <w:sz w:val="20"/>
        </w:rPr>
        <w:t xml:space="preserve"> </w:t>
      </w:r>
      <w:r>
        <w:rPr>
          <w:sz w:val="20"/>
        </w:rPr>
        <w:t>Mujeres</w:t>
      </w:r>
      <w:r>
        <w:rPr>
          <w:spacing w:val="-11"/>
          <w:sz w:val="20"/>
        </w:rPr>
        <w:t xml:space="preserve"> </w:t>
      </w:r>
      <w:r>
        <w:rPr>
          <w:sz w:val="20"/>
        </w:rPr>
        <w:t>a</w:t>
      </w:r>
      <w:r>
        <w:rPr>
          <w:spacing w:val="-10"/>
          <w:sz w:val="20"/>
        </w:rPr>
        <w:t xml:space="preserve"> </w:t>
      </w:r>
      <w:r>
        <w:rPr>
          <w:sz w:val="20"/>
        </w:rPr>
        <w:t>una</w:t>
      </w:r>
      <w:r>
        <w:rPr>
          <w:spacing w:val="-9"/>
          <w:sz w:val="20"/>
        </w:rPr>
        <w:t xml:space="preserve"> </w:t>
      </w:r>
      <w:r>
        <w:rPr>
          <w:sz w:val="20"/>
        </w:rPr>
        <w:t>Vida</w:t>
      </w:r>
      <w:r>
        <w:rPr>
          <w:spacing w:val="-11"/>
          <w:sz w:val="20"/>
        </w:rPr>
        <w:t xml:space="preserve"> </w:t>
      </w:r>
      <w:r>
        <w:rPr>
          <w:sz w:val="20"/>
        </w:rPr>
        <w:t>Libre</w:t>
      </w:r>
      <w:r>
        <w:rPr>
          <w:spacing w:val="-9"/>
          <w:sz w:val="20"/>
        </w:rPr>
        <w:t xml:space="preserve"> </w:t>
      </w:r>
      <w:r>
        <w:rPr>
          <w:sz w:val="20"/>
        </w:rPr>
        <w:t>de</w:t>
      </w:r>
      <w:r>
        <w:rPr>
          <w:spacing w:val="-10"/>
          <w:sz w:val="20"/>
        </w:rPr>
        <w:t xml:space="preserve"> </w:t>
      </w:r>
      <w:r>
        <w:rPr>
          <w:sz w:val="20"/>
        </w:rPr>
        <w:t>Violencia.</w:t>
      </w:r>
      <w:r>
        <w:rPr>
          <w:spacing w:val="-13"/>
          <w:sz w:val="20"/>
        </w:rPr>
        <w:t xml:space="preserve"> </w:t>
      </w:r>
      <w:r>
        <w:rPr>
          <w:sz w:val="20"/>
        </w:rPr>
        <w:t>(DOF</w:t>
      </w:r>
    </w:p>
    <w:p w:rsidR="0005583A" w:rsidRDefault="0005583A">
      <w:pPr>
        <w:jc w:val="both"/>
        <w:rPr>
          <w:sz w:val="20"/>
        </w:rPr>
        <w:sectPr w:rsidR="0005583A">
          <w:pgSz w:w="12240" w:h="15840"/>
          <w:pgMar w:top="2300" w:right="1580" w:bottom="1160" w:left="1600" w:header="839" w:footer="880" w:gutter="0"/>
          <w:cols w:space="720"/>
        </w:sectPr>
      </w:pPr>
    </w:p>
    <w:p w:rsidR="0005583A" w:rsidRDefault="0005583A">
      <w:pPr>
        <w:pStyle w:val="Textoindependiente"/>
        <w:spacing w:before="8"/>
        <w:rPr>
          <w:sz w:val="12"/>
        </w:rPr>
      </w:pPr>
    </w:p>
    <w:p w:rsidR="0005583A" w:rsidRDefault="003F4AAE">
      <w:pPr>
        <w:pStyle w:val="Textoindependiente"/>
        <w:spacing w:before="92"/>
        <w:ind w:left="102" w:right="116"/>
        <w:jc w:val="both"/>
      </w:pPr>
      <w:r>
        <w:t>La ley general, de conformidad con lo dispuesto en su artículo 1, párrafo primero, tiene por objeto establecer la coordinación entre la Federación, las entidades federativas, el Distrito Federal y los municipios para prevenir, sancionar y erradicar la violencia contra las mujeres, así como los principios y modalidades para garantizar su acceso a una vida libre de violencia que favorezca su desarrollo y bienestar conforme a los principios de igualdad y de no discriminación, así como para garantizar la democracia, el desarrollo integral y sustentable que fortalezca la soberanía y el régimen democrático establecidos en la Constitución Política de los Estados Unidos Mexicanos.</w:t>
      </w:r>
    </w:p>
    <w:p w:rsidR="0005583A" w:rsidRDefault="0005583A">
      <w:pPr>
        <w:pStyle w:val="Textoindependiente"/>
        <w:spacing w:before="3"/>
      </w:pPr>
    </w:p>
    <w:p w:rsidR="0005583A" w:rsidRDefault="003F4AAE">
      <w:pPr>
        <w:pStyle w:val="Textoindependiente"/>
        <w:spacing w:before="1"/>
        <w:ind w:left="102" w:right="118"/>
        <w:jc w:val="both"/>
      </w:pPr>
      <w:r>
        <w:t>La Ley General de Acceso de las Mujeres a una Vida Libre de Violencia establece, en su artículo 5, fracción V, que, para los efectos de la referida ley, se entenderá por modalidades de violencia, “Las formas, manifestaciones o los ámbitos de ocurrencia en que se presenta la violencia contra las mujeres”.</w:t>
      </w:r>
    </w:p>
    <w:p w:rsidR="0005583A" w:rsidRDefault="0005583A">
      <w:pPr>
        <w:pStyle w:val="Textoindependiente"/>
        <w:spacing w:before="4"/>
      </w:pPr>
    </w:p>
    <w:p w:rsidR="0005583A" w:rsidRDefault="003F4AAE">
      <w:pPr>
        <w:pStyle w:val="Textoindependiente"/>
        <w:spacing w:before="1"/>
        <w:ind w:left="102" w:right="115"/>
        <w:jc w:val="both"/>
      </w:pPr>
      <w:r>
        <w:t>La</w:t>
      </w:r>
      <w:r>
        <w:rPr>
          <w:spacing w:val="-14"/>
        </w:rPr>
        <w:t xml:space="preserve"> </w:t>
      </w:r>
      <w:r>
        <w:t>ley</w:t>
      </w:r>
      <w:r>
        <w:rPr>
          <w:spacing w:val="-14"/>
        </w:rPr>
        <w:t xml:space="preserve"> </w:t>
      </w:r>
      <w:r>
        <w:t>general</w:t>
      </w:r>
      <w:r>
        <w:rPr>
          <w:spacing w:val="-14"/>
        </w:rPr>
        <w:t xml:space="preserve"> </w:t>
      </w:r>
      <w:r>
        <w:t>regula,</w:t>
      </w:r>
      <w:r>
        <w:rPr>
          <w:spacing w:val="-18"/>
        </w:rPr>
        <w:t xml:space="preserve"> </w:t>
      </w:r>
      <w:r>
        <w:t>en</w:t>
      </w:r>
      <w:r>
        <w:rPr>
          <w:spacing w:val="-13"/>
        </w:rPr>
        <w:t xml:space="preserve"> </w:t>
      </w:r>
      <w:r>
        <w:t>el</w:t>
      </w:r>
      <w:r>
        <w:rPr>
          <w:spacing w:val="-14"/>
        </w:rPr>
        <w:t xml:space="preserve"> </w:t>
      </w:r>
      <w:r>
        <w:t>Capítulo</w:t>
      </w:r>
      <w:r>
        <w:rPr>
          <w:spacing w:val="-14"/>
        </w:rPr>
        <w:t xml:space="preserve"> </w:t>
      </w:r>
      <w:r>
        <w:t>IV</w:t>
      </w:r>
      <w:r>
        <w:rPr>
          <w:spacing w:val="-14"/>
        </w:rPr>
        <w:t xml:space="preserve"> </w:t>
      </w:r>
      <w:r>
        <w:t>del</w:t>
      </w:r>
      <w:r>
        <w:rPr>
          <w:spacing w:val="-14"/>
        </w:rPr>
        <w:t xml:space="preserve"> </w:t>
      </w:r>
      <w:r>
        <w:t>Título</w:t>
      </w:r>
      <w:r>
        <w:rPr>
          <w:spacing w:val="-13"/>
        </w:rPr>
        <w:t xml:space="preserve"> </w:t>
      </w:r>
      <w:r>
        <w:t>II,</w:t>
      </w:r>
      <w:r>
        <w:rPr>
          <w:spacing w:val="-13"/>
        </w:rPr>
        <w:t xml:space="preserve"> </w:t>
      </w:r>
      <w:r>
        <w:t>la</w:t>
      </w:r>
      <w:r>
        <w:rPr>
          <w:spacing w:val="-13"/>
        </w:rPr>
        <w:t xml:space="preserve"> </w:t>
      </w:r>
      <w:r>
        <w:t>violencia</w:t>
      </w:r>
      <w:r>
        <w:rPr>
          <w:spacing w:val="-17"/>
        </w:rPr>
        <w:t xml:space="preserve"> </w:t>
      </w:r>
      <w:r>
        <w:t>institucional,</w:t>
      </w:r>
      <w:r>
        <w:rPr>
          <w:spacing w:val="-16"/>
        </w:rPr>
        <w:t xml:space="preserve"> </w:t>
      </w:r>
      <w:r>
        <w:t>a</w:t>
      </w:r>
      <w:r>
        <w:rPr>
          <w:spacing w:val="-15"/>
        </w:rPr>
        <w:t xml:space="preserve"> </w:t>
      </w:r>
      <w:r>
        <w:t>través de los artículos 18, 19 y</w:t>
      </w:r>
      <w:r>
        <w:rPr>
          <w:spacing w:val="-7"/>
        </w:rPr>
        <w:t xml:space="preserve"> </w:t>
      </w:r>
      <w:r>
        <w:t>20.</w:t>
      </w:r>
    </w:p>
    <w:p w:rsidR="0005583A" w:rsidRDefault="0005583A">
      <w:pPr>
        <w:pStyle w:val="Textoindependiente"/>
        <w:spacing w:before="4"/>
      </w:pPr>
    </w:p>
    <w:p w:rsidR="0005583A" w:rsidRDefault="003F4AAE">
      <w:pPr>
        <w:pStyle w:val="Textoindependiente"/>
        <w:ind w:left="102" w:right="119"/>
        <w:jc w:val="both"/>
      </w:pPr>
      <w:r>
        <w:t>El artículo 18 dispone que la violencia institucional “Son los actos u omisiones de las y los servidores públicos de cualquier orden de gobierno que discriminen o tengan como fin dilatar, obstaculizar o impedir el goce y ejercicio de los derechos humanos de las mujeres así como su acceso al disfrute de políticas públicas</w:t>
      </w:r>
    </w:p>
    <w:p w:rsidR="0005583A" w:rsidRDefault="003F4AAE">
      <w:pPr>
        <w:pStyle w:val="Textoindependiente"/>
        <w:spacing w:before="2"/>
        <w:rPr>
          <w:sz w:val="28"/>
        </w:rPr>
      </w:pPr>
      <w:r>
        <w:rPr>
          <w:noProof/>
          <w:lang w:val="es-MX" w:eastAsia="es-MX"/>
        </w:rPr>
        <mc:AlternateContent>
          <mc:Choice Requires="wps">
            <w:drawing>
              <wp:anchor distT="0" distB="0" distL="0" distR="0" simplePos="0" relativeHeight="487588864" behindDoc="1" locked="0" layoutInCell="1" allowOverlap="1">
                <wp:simplePos x="0" y="0"/>
                <wp:positionH relativeFrom="page">
                  <wp:posOffset>1080770</wp:posOffset>
                </wp:positionH>
                <wp:positionV relativeFrom="paragraph">
                  <wp:posOffset>230505</wp:posOffset>
                </wp:positionV>
                <wp:extent cx="1828800" cy="6350"/>
                <wp:effectExtent l="0" t="0" r="0" b="0"/>
                <wp:wrapTopAndBottom/>
                <wp:docPr id="7"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84B66A" id=" 7" o:spid="_x0000_s1026" style="position:absolute;margin-left:85.1pt;margin-top:18.15pt;width:2in;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" fillcolor="black" stroked="f">
                <v:path arrowok="t"/>
                <w10:wrap type="topAndBottom" anchorx="page"/>
              </v:rect>
            </w:pict>
          </mc:Fallback>
        </mc:AlternateContent>
      </w:r>
    </w:p>
    <w:p w:rsidR="0005583A" w:rsidRDefault="003F4AAE">
      <w:pPr>
        <w:spacing w:before="54"/>
        <w:ind w:left="102" w:right="115"/>
        <w:jc w:val="both"/>
        <w:rPr>
          <w:sz w:val="20"/>
        </w:rPr>
      </w:pPr>
      <w:r>
        <w:rPr>
          <w:sz w:val="20"/>
        </w:rPr>
        <w:t xml:space="preserve">15-01-2013); </w:t>
      </w:r>
      <w:r>
        <w:rPr>
          <w:b/>
          <w:sz w:val="20"/>
        </w:rPr>
        <w:t xml:space="preserve">6. </w:t>
      </w:r>
      <w:r>
        <w:rPr>
          <w:sz w:val="20"/>
        </w:rPr>
        <w:t>DECRETO por el que se adicionan y reforman diversas disposiciones de la Ley General de Salud; de la Ley Federal de los Trabajadores al Servicio del Estado, Reglamentaria del Apartado B) del artículo 123 Constitucional; de la Ley del Seguro Social; de la Ley del Instituto de Seguridad y Servicios Sociales de los Trabajadores del Estado; de la Ley para la Protección de los Derechos</w:t>
      </w:r>
      <w:r>
        <w:rPr>
          <w:spacing w:val="-7"/>
          <w:sz w:val="20"/>
        </w:rPr>
        <w:t xml:space="preserve"> </w:t>
      </w:r>
      <w:r>
        <w:rPr>
          <w:sz w:val="20"/>
        </w:rPr>
        <w:t>de</w:t>
      </w:r>
      <w:r>
        <w:rPr>
          <w:spacing w:val="-8"/>
          <w:sz w:val="20"/>
        </w:rPr>
        <w:t xml:space="preserve"> </w:t>
      </w:r>
      <w:r>
        <w:rPr>
          <w:sz w:val="20"/>
        </w:rPr>
        <w:t>Niñas,</w:t>
      </w:r>
      <w:r>
        <w:rPr>
          <w:spacing w:val="-8"/>
          <w:sz w:val="20"/>
        </w:rPr>
        <w:t xml:space="preserve"> </w:t>
      </w:r>
      <w:r>
        <w:rPr>
          <w:sz w:val="20"/>
        </w:rPr>
        <w:t>Niños</w:t>
      </w:r>
      <w:r>
        <w:rPr>
          <w:spacing w:val="-4"/>
          <w:sz w:val="20"/>
        </w:rPr>
        <w:t xml:space="preserve"> </w:t>
      </w:r>
      <w:r>
        <w:rPr>
          <w:sz w:val="20"/>
        </w:rPr>
        <w:t>y</w:t>
      </w:r>
      <w:r>
        <w:rPr>
          <w:spacing w:val="-7"/>
          <w:sz w:val="20"/>
        </w:rPr>
        <w:t xml:space="preserve"> </w:t>
      </w:r>
      <w:r>
        <w:rPr>
          <w:sz w:val="20"/>
        </w:rPr>
        <w:t>Adolescentes,</w:t>
      </w:r>
      <w:r>
        <w:rPr>
          <w:spacing w:val="-8"/>
          <w:sz w:val="20"/>
        </w:rPr>
        <w:t xml:space="preserve"> </w:t>
      </w:r>
      <w:r>
        <w:rPr>
          <w:sz w:val="20"/>
        </w:rPr>
        <w:t>y</w:t>
      </w:r>
      <w:r>
        <w:rPr>
          <w:spacing w:val="-7"/>
          <w:sz w:val="20"/>
        </w:rPr>
        <w:t xml:space="preserve"> </w:t>
      </w:r>
      <w:r>
        <w:rPr>
          <w:sz w:val="20"/>
        </w:rPr>
        <w:t>de</w:t>
      </w:r>
      <w:r>
        <w:rPr>
          <w:spacing w:val="-8"/>
          <w:sz w:val="20"/>
        </w:rPr>
        <w:t xml:space="preserve"> </w:t>
      </w:r>
      <w:r>
        <w:rPr>
          <w:sz w:val="20"/>
        </w:rPr>
        <w:t>la</w:t>
      </w:r>
      <w:r>
        <w:rPr>
          <w:spacing w:val="-7"/>
          <w:sz w:val="20"/>
        </w:rPr>
        <w:t xml:space="preserve"> </w:t>
      </w:r>
      <w:r>
        <w:rPr>
          <w:sz w:val="20"/>
        </w:rPr>
        <w:t>Ley</w:t>
      </w:r>
      <w:r>
        <w:rPr>
          <w:spacing w:val="-4"/>
          <w:sz w:val="20"/>
        </w:rPr>
        <w:t xml:space="preserve"> </w:t>
      </w:r>
      <w:r>
        <w:rPr>
          <w:sz w:val="20"/>
        </w:rPr>
        <w:t>General</w:t>
      </w:r>
      <w:r>
        <w:rPr>
          <w:spacing w:val="-6"/>
          <w:sz w:val="20"/>
        </w:rPr>
        <w:t xml:space="preserve"> </w:t>
      </w:r>
      <w:r>
        <w:rPr>
          <w:sz w:val="20"/>
        </w:rPr>
        <w:t>de</w:t>
      </w:r>
      <w:r>
        <w:rPr>
          <w:spacing w:val="-8"/>
          <w:sz w:val="20"/>
        </w:rPr>
        <w:t xml:space="preserve"> </w:t>
      </w:r>
      <w:r>
        <w:rPr>
          <w:sz w:val="20"/>
        </w:rPr>
        <w:t>Acceso</w:t>
      </w:r>
      <w:r>
        <w:rPr>
          <w:spacing w:val="-8"/>
          <w:sz w:val="20"/>
        </w:rPr>
        <w:t xml:space="preserve"> </w:t>
      </w:r>
      <w:r>
        <w:rPr>
          <w:sz w:val="20"/>
        </w:rPr>
        <w:t>de</w:t>
      </w:r>
      <w:r>
        <w:rPr>
          <w:spacing w:val="-8"/>
          <w:sz w:val="20"/>
        </w:rPr>
        <w:t xml:space="preserve"> </w:t>
      </w:r>
      <w:r>
        <w:rPr>
          <w:sz w:val="20"/>
        </w:rPr>
        <w:t>las</w:t>
      </w:r>
      <w:r>
        <w:rPr>
          <w:spacing w:val="-5"/>
          <w:sz w:val="20"/>
        </w:rPr>
        <w:t xml:space="preserve"> </w:t>
      </w:r>
      <w:r>
        <w:rPr>
          <w:sz w:val="20"/>
        </w:rPr>
        <w:t>Mujeres</w:t>
      </w:r>
      <w:r>
        <w:rPr>
          <w:spacing w:val="-6"/>
          <w:sz w:val="20"/>
        </w:rPr>
        <w:t xml:space="preserve"> </w:t>
      </w:r>
      <w:r>
        <w:rPr>
          <w:sz w:val="20"/>
        </w:rPr>
        <w:t>a</w:t>
      </w:r>
      <w:r>
        <w:rPr>
          <w:spacing w:val="-8"/>
          <w:sz w:val="20"/>
        </w:rPr>
        <w:t xml:space="preserve"> </w:t>
      </w:r>
      <w:r>
        <w:rPr>
          <w:sz w:val="20"/>
        </w:rPr>
        <w:t>una</w:t>
      </w:r>
      <w:r>
        <w:rPr>
          <w:spacing w:val="-6"/>
          <w:sz w:val="20"/>
        </w:rPr>
        <w:t xml:space="preserve"> </w:t>
      </w:r>
      <w:r>
        <w:rPr>
          <w:sz w:val="20"/>
        </w:rPr>
        <w:t xml:space="preserve">Vida Libre de Violencia. (DOF 02-04-2015); </w:t>
      </w:r>
      <w:r>
        <w:rPr>
          <w:b/>
          <w:sz w:val="20"/>
        </w:rPr>
        <w:t xml:space="preserve">7. </w:t>
      </w:r>
      <w:r>
        <w:rPr>
          <w:sz w:val="20"/>
        </w:rPr>
        <w:t xml:space="preserve">DECRETO por el que se adicionan diversas disposiciones a la Ley General de Acceso de las Mujeres a una Vida Libre de Violencia. (DOF 04-06-2015); </w:t>
      </w:r>
      <w:r>
        <w:rPr>
          <w:b/>
          <w:sz w:val="20"/>
        </w:rPr>
        <w:t xml:space="preserve">8. </w:t>
      </w:r>
      <w:r>
        <w:rPr>
          <w:sz w:val="20"/>
        </w:rPr>
        <w:t xml:space="preserve">DECRETO por el que se reforman, adicionan y derogan diversas disposiciones de la Ley Orgánica de la Administración Pública Federal, así como de otras leyes para crear la Secretaría de Cultura. (DOF 17-12-2015); </w:t>
      </w:r>
      <w:r>
        <w:rPr>
          <w:b/>
          <w:sz w:val="20"/>
        </w:rPr>
        <w:t xml:space="preserve">9. </w:t>
      </w:r>
      <w:r>
        <w:rPr>
          <w:sz w:val="20"/>
        </w:rPr>
        <w:t xml:space="preserve">DECRETO por el que se reforman diversas disposiciones de la Ley General de Acceso de las Mujeres a una Vida Libre de Violencia. (DOF 19-06-2017); </w:t>
      </w:r>
      <w:r>
        <w:rPr>
          <w:b/>
          <w:sz w:val="20"/>
        </w:rPr>
        <w:t xml:space="preserve">10. </w:t>
      </w:r>
      <w:r>
        <w:rPr>
          <w:sz w:val="20"/>
        </w:rPr>
        <w:t>DECRETO por el que</w:t>
      </w:r>
      <w:r>
        <w:rPr>
          <w:spacing w:val="-6"/>
          <w:sz w:val="20"/>
        </w:rPr>
        <w:t xml:space="preserve"> </w:t>
      </w:r>
      <w:r>
        <w:rPr>
          <w:sz w:val="20"/>
        </w:rPr>
        <w:t>se</w:t>
      </w:r>
      <w:r>
        <w:rPr>
          <w:spacing w:val="-5"/>
          <w:sz w:val="20"/>
        </w:rPr>
        <w:t xml:space="preserve"> </w:t>
      </w:r>
      <w:r>
        <w:rPr>
          <w:sz w:val="20"/>
        </w:rPr>
        <w:t>adicionan</w:t>
      </w:r>
      <w:r>
        <w:rPr>
          <w:spacing w:val="-5"/>
          <w:sz w:val="20"/>
        </w:rPr>
        <w:t xml:space="preserve"> </w:t>
      </w:r>
      <w:r>
        <w:rPr>
          <w:sz w:val="20"/>
        </w:rPr>
        <w:t>una</w:t>
      </w:r>
      <w:r>
        <w:rPr>
          <w:spacing w:val="-5"/>
          <w:sz w:val="20"/>
        </w:rPr>
        <w:t xml:space="preserve"> </w:t>
      </w:r>
      <w:r>
        <w:rPr>
          <w:sz w:val="20"/>
        </w:rPr>
        <w:t>fracción</w:t>
      </w:r>
      <w:r>
        <w:rPr>
          <w:spacing w:val="-5"/>
          <w:sz w:val="20"/>
        </w:rPr>
        <w:t xml:space="preserve"> </w:t>
      </w:r>
      <w:r>
        <w:rPr>
          <w:sz w:val="20"/>
        </w:rPr>
        <w:t>XIX</w:t>
      </w:r>
      <w:r>
        <w:rPr>
          <w:spacing w:val="-6"/>
          <w:sz w:val="20"/>
        </w:rPr>
        <w:t xml:space="preserve"> </w:t>
      </w:r>
      <w:r>
        <w:rPr>
          <w:sz w:val="20"/>
        </w:rPr>
        <w:t>al</w:t>
      </w:r>
      <w:r>
        <w:rPr>
          <w:spacing w:val="-3"/>
          <w:sz w:val="20"/>
        </w:rPr>
        <w:t xml:space="preserve"> </w:t>
      </w:r>
      <w:r>
        <w:rPr>
          <w:sz w:val="20"/>
        </w:rPr>
        <w:t>artículo</w:t>
      </w:r>
      <w:r>
        <w:rPr>
          <w:spacing w:val="-2"/>
          <w:sz w:val="20"/>
        </w:rPr>
        <w:t xml:space="preserve"> </w:t>
      </w:r>
      <w:r>
        <w:rPr>
          <w:sz w:val="20"/>
        </w:rPr>
        <w:t>2,</w:t>
      </w:r>
      <w:r>
        <w:rPr>
          <w:spacing w:val="-4"/>
          <w:sz w:val="20"/>
        </w:rPr>
        <w:t xml:space="preserve"> </w:t>
      </w:r>
      <w:r>
        <w:rPr>
          <w:sz w:val="20"/>
        </w:rPr>
        <w:t>una</w:t>
      </w:r>
      <w:r>
        <w:rPr>
          <w:spacing w:val="-5"/>
          <w:sz w:val="20"/>
        </w:rPr>
        <w:t xml:space="preserve"> </w:t>
      </w:r>
      <w:r>
        <w:rPr>
          <w:sz w:val="20"/>
        </w:rPr>
        <w:t>fracción</w:t>
      </w:r>
      <w:r>
        <w:rPr>
          <w:spacing w:val="-6"/>
          <w:sz w:val="20"/>
        </w:rPr>
        <w:t xml:space="preserve"> </w:t>
      </w:r>
      <w:r>
        <w:rPr>
          <w:sz w:val="20"/>
        </w:rPr>
        <w:t>V</w:t>
      </w:r>
      <w:r>
        <w:rPr>
          <w:spacing w:val="-5"/>
          <w:sz w:val="20"/>
        </w:rPr>
        <w:t xml:space="preserve"> </w:t>
      </w:r>
      <w:r>
        <w:rPr>
          <w:sz w:val="20"/>
        </w:rPr>
        <w:t>al</w:t>
      </w:r>
      <w:r>
        <w:rPr>
          <w:spacing w:val="-5"/>
          <w:sz w:val="20"/>
        </w:rPr>
        <w:t xml:space="preserve"> </w:t>
      </w:r>
      <w:r>
        <w:rPr>
          <w:sz w:val="20"/>
        </w:rPr>
        <w:t>artículo</w:t>
      </w:r>
      <w:r>
        <w:rPr>
          <w:spacing w:val="-5"/>
          <w:sz w:val="20"/>
        </w:rPr>
        <w:t xml:space="preserve"> </w:t>
      </w:r>
      <w:r>
        <w:rPr>
          <w:sz w:val="20"/>
        </w:rPr>
        <w:t>6,</w:t>
      </w:r>
      <w:r>
        <w:rPr>
          <w:spacing w:val="-5"/>
          <w:sz w:val="20"/>
        </w:rPr>
        <w:t xml:space="preserve"> </w:t>
      </w:r>
      <w:r>
        <w:rPr>
          <w:spacing w:val="2"/>
          <w:sz w:val="20"/>
        </w:rPr>
        <w:t>de</w:t>
      </w:r>
      <w:r>
        <w:rPr>
          <w:spacing w:val="-3"/>
          <w:sz w:val="20"/>
        </w:rPr>
        <w:t xml:space="preserve"> </w:t>
      </w:r>
      <w:r>
        <w:rPr>
          <w:sz w:val="20"/>
        </w:rPr>
        <w:t>la</w:t>
      </w:r>
      <w:r>
        <w:rPr>
          <w:spacing w:val="-5"/>
          <w:sz w:val="20"/>
        </w:rPr>
        <w:t xml:space="preserve"> </w:t>
      </w:r>
      <w:r>
        <w:rPr>
          <w:sz w:val="20"/>
        </w:rPr>
        <w:t>Ley</w:t>
      </w:r>
      <w:r>
        <w:rPr>
          <w:spacing w:val="-4"/>
          <w:sz w:val="20"/>
        </w:rPr>
        <w:t xml:space="preserve"> </w:t>
      </w:r>
      <w:r>
        <w:rPr>
          <w:sz w:val="20"/>
        </w:rPr>
        <w:t>de</w:t>
      </w:r>
      <w:r>
        <w:rPr>
          <w:spacing w:val="-5"/>
          <w:sz w:val="20"/>
        </w:rPr>
        <w:t xml:space="preserve"> </w:t>
      </w:r>
      <w:r>
        <w:rPr>
          <w:sz w:val="20"/>
        </w:rPr>
        <w:t>la</w:t>
      </w:r>
      <w:r>
        <w:rPr>
          <w:spacing w:val="-5"/>
          <w:sz w:val="20"/>
        </w:rPr>
        <w:t xml:space="preserve"> </w:t>
      </w:r>
      <w:r>
        <w:rPr>
          <w:sz w:val="20"/>
        </w:rPr>
        <w:t xml:space="preserve">Comisión Nacional para el Desarrollo de los Pueblos Indígenas; y una fracción XII al artículo 36 de la Ley General de Acceso de las Mujeres a una Vida Libre de Violencia. (DOF 22-06-2017); </w:t>
      </w:r>
      <w:r>
        <w:rPr>
          <w:b/>
          <w:sz w:val="20"/>
        </w:rPr>
        <w:t xml:space="preserve">11. </w:t>
      </w:r>
      <w:r>
        <w:rPr>
          <w:sz w:val="20"/>
        </w:rPr>
        <w:t xml:space="preserve">DECRETO por el que se reforma el artículo 11 de la Ley General de Acceso de las Mujeres a una Vida Libre de Violencia. (DOF 13-04-2018); y </w:t>
      </w:r>
      <w:r>
        <w:rPr>
          <w:b/>
          <w:sz w:val="20"/>
        </w:rPr>
        <w:t xml:space="preserve">12. </w:t>
      </w:r>
      <w:r>
        <w:rPr>
          <w:sz w:val="20"/>
        </w:rPr>
        <w:t>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w:t>
      </w:r>
      <w:r>
        <w:rPr>
          <w:spacing w:val="-11"/>
          <w:sz w:val="20"/>
        </w:rPr>
        <w:t xml:space="preserve"> </w:t>
      </w:r>
      <w:r>
        <w:rPr>
          <w:sz w:val="20"/>
        </w:rPr>
        <w:t>en</w:t>
      </w:r>
      <w:r>
        <w:rPr>
          <w:spacing w:val="-13"/>
          <w:sz w:val="20"/>
        </w:rPr>
        <w:t xml:space="preserve"> </w:t>
      </w:r>
      <w:r>
        <w:rPr>
          <w:sz w:val="20"/>
        </w:rPr>
        <w:t>Materia</w:t>
      </w:r>
      <w:r>
        <w:rPr>
          <w:spacing w:val="-9"/>
          <w:sz w:val="20"/>
        </w:rPr>
        <w:t xml:space="preserve"> </w:t>
      </w:r>
      <w:r>
        <w:rPr>
          <w:sz w:val="20"/>
        </w:rPr>
        <w:t>de</w:t>
      </w:r>
      <w:r>
        <w:rPr>
          <w:spacing w:val="-11"/>
          <w:sz w:val="20"/>
        </w:rPr>
        <w:t xml:space="preserve"> </w:t>
      </w:r>
      <w:r>
        <w:rPr>
          <w:sz w:val="20"/>
        </w:rPr>
        <w:t>Delitos</w:t>
      </w:r>
      <w:r>
        <w:rPr>
          <w:spacing w:val="-12"/>
          <w:sz w:val="20"/>
        </w:rPr>
        <w:t xml:space="preserve"> </w:t>
      </w:r>
      <w:r>
        <w:rPr>
          <w:sz w:val="20"/>
        </w:rPr>
        <w:t>Electorales,</w:t>
      </w:r>
      <w:r>
        <w:rPr>
          <w:spacing w:val="-9"/>
          <w:sz w:val="20"/>
        </w:rPr>
        <w:t xml:space="preserve"> </w:t>
      </w:r>
      <w:r>
        <w:rPr>
          <w:sz w:val="20"/>
        </w:rPr>
        <w:t>de</w:t>
      </w:r>
      <w:r>
        <w:rPr>
          <w:spacing w:val="-11"/>
          <w:sz w:val="20"/>
        </w:rPr>
        <w:t xml:space="preserve"> </w:t>
      </w:r>
      <w:r>
        <w:rPr>
          <w:sz w:val="20"/>
        </w:rPr>
        <w:t>la</w:t>
      </w:r>
      <w:r>
        <w:rPr>
          <w:spacing w:val="-11"/>
          <w:sz w:val="20"/>
        </w:rPr>
        <w:t xml:space="preserve"> </w:t>
      </w:r>
      <w:r>
        <w:rPr>
          <w:sz w:val="20"/>
        </w:rPr>
        <w:t>Ley</w:t>
      </w:r>
      <w:r>
        <w:rPr>
          <w:spacing w:val="-10"/>
          <w:sz w:val="20"/>
        </w:rPr>
        <w:t xml:space="preserve"> </w:t>
      </w:r>
      <w:r>
        <w:rPr>
          <w:sz w:val="20"/>
        </w:rPr>
        <w:t>Orgánica</w:t>
      </w:r>
      <w:r>
        <w:rPr>
          <w:spacing w:val="-13"/>
          <w:sz w:val="20"/>
        </w:rPr>
        <w:t xml:space="preserve"> </w:t>
      </w:r>
      <w:r>
        <w:rPr>
          <w:sz w:val="20"/>
        </w:rPr>
        <w:t>de</w:t>
      </w:r>
      <w:r>
        <w:rPr>
          <w:spacing w:val="-10"/>
          <w:sz w:val="20"/>
        </w:rPr>
        <w:t xml:space="preserve"> </w:t>
      </w:r>
      <w:r>
        <w:rPr>
          <w:sz w:val="20"/>
        </w:rPr>
        <w:t>la</w:t>
      </w:r>
      <w:r>
        <w:rPr>
          <w:spacing w:val="-12"/>
          <w:sz w:val="20"/>
        </w:rPr>
        <w:t xml:space="preserve"> </w:t>
      </w:r>
      <w:r>
        <w:rPr>
          <w:sz w:val="20"/>
        </w:rPr>
        <w:t>Fiscalía</w:t>
      </w:r>
      <w:r>
        <w:rPr>
          <w:spacing w:val="-11"/>
          <w:sz w:val="20"/>
        </w:rPr>
        <w:t xml:space="preserve"> </w:t>
      </w:r>
      <w:r>
        <w:rPr>
          <w:sz w:val="20"/>
        </w:rPr>
        <w:t>General</w:t>
      </w:r>
      <w:r>
        <w:rPr>
          <w:spacing w:val="-4"/>
          <w:sz w:val="20"/>
        </w:rPr>
        <w:t xml:space="preserve"> </w:t>
      </w:r>
      <w:r>
        <w:rPr>
          <w:sz w:val="20"/>
        </w:rPr>
        <w:t>de</w:t>
      </w:r>
      <w:r>
        <w:rPr>
          <w:spacing w:val="-11"/>
          <w:sz w:val="20"/>
        </w:rPr>
        <w:t xml:space="preserve"> </w:t>
      </w:r>
      <w:r>
        <w:rPr>
          <w:sz w:val="20"/>
        </w:rPr>
        <w:t>la</w:t>
      </w:r>
      <w:r>
        <w:rPr>
          <w:spacing w:val="-10"/>
          <w:sz w:val="20"/>
        </w:rPr>
        <w:t xml:space="preserve"> </w:t>
      </w:r>
      <w:r>
        <w:rPr>
          <w:sz w:val="20"/>
        </w:rPr>
        <w:t>República, de la Ley Orgánica del Poder Judicial de la Federación y de la Ley General de Responsabilidades Administrativas. (DOF 13-04-2020).</w:t>
      </w:r>
    </w:p>
    <w:p w:rsidR="0005583A" w:rsidRDefault="0005583A">
      <w:pPr>
        <w:jc w:val="both"/>
        <w:rPr>
          <w:sz w:val="20"/>
        </w:rPr>
        <w:sectPr w:rsidR="0005583A">
          <w:pgSz w:w="12240" w:h="15840"/>
          <w:pgMar w:top="2300" w:right="1580" w:bottom="1160" w:left="1600" w:header="839" w:footer="880" w:gutter="0"/>
          <w:cols w:space="720"/>
        </w:sectPr>
      </w:pPr>
    </w:p>
    <w:p w:rsidR="0005583A" w:rsidRDefault="0005583A">
      <w:pPr>
        <w:pStyle w:val="Textoindependiente"/>
        <w:spacing w:before="8"/>
        <w:rPr>
          <w:sz w:val="12"/>
        </w:rPr>
      </w:pPr>
    </w:p>
    <w:p w:rsidR="0005583A" w:rsidRDefault="003F4AAE">
      <w:pPr>
        <w:pStyle w:val="Textoindependiente"/>
        <w:spacing w:before="92"/>
        <w:ind w:left="102" w:right="120"/>
        <w:jc w:val="both"/>
      </w:pPr>
      <w:r>
        <w:t>destinadas a prevenir, atender, investigar, sancionar y erradicar los diferentes</w:t>
      </w:r>
      <w:r>
        <w:rPr>
          <w:spacing w:val="-33"/>
        </w:rPr>
        <w:t xml:space="preserve"> </w:t>
      </w:r>
      <w:r>
        <w:t>tipos de</w:t>
      </w:r>
      <w:r>
        <w:rPr>
          <w:spacing w:val="-1"/>
        </w:rPr>
        <w:t xml:space="preserve"> </w:t>
      </w:r>
      <w:r>
        <w:t>violencia.”</w:t>
      </w:r>
    </w:p>
    <w:p w:rsidR="0005583A" w:rsidRDefault="0005583A">
      <w:pPr>
        <w:pStyle w:val="Textoindependiente"/>
        <w:spacing w:before="5"/>
      </w:pPr>
    </w:p>
    <w:p w:rsidR="0005583A" w:rsidRDefault="003F4AAE">
      <w:pPr>
        <w:pStyle w:val="Textoindependiente"/>
        <w:ind w:left="102" w:right="115"/>
        <w:jc w:val="both"/>
      </w:pPr>
      <w:r>
        <w:t>Por otra parte, en sus artículos 19 y 20, señala que “Los tres órdenes de gobierno, a través de los cuales se manifiesta el ejercicio del poder público, tienen la obligación de organizar el aparato gubernamental de manera tal que sean capaces de asegurar, en el ejercicio de sus funciones, el derecho de las mujeres a una vida libre de violencia.” y que “Para cumplir con su obligación de garantizar el derecho de las mujeres a una vida libre de violencia, los tres órdenes de gobierno deben prevenir, atender, investigar, sancionar y reparar el daño que les inflige.”, respectivamente.</w:t>
      </w:r>
    </w:p>
    <w:p w:rsidR="0005583A" w:rsidRDefault="0005583A">
      <w:pPr>
        <w:pStyle w:val="Textoindependiente"/>
        <w:spacing w:before="3"/>
      </w:pPr>
    </w:p>
    <w:p w:rsidR="0005583A" w:rsidRDefault="003F4AAE">
      <w:pPr>
        <w:pStyle w:val="Textoindependiente"/>
        <w:spacing w:before="1"/>
        <w:ind w:left="102" w:right="115"/>
        <w:jc w:val="both"/>
      </w:pPr>
      <w:r>
        <w:t>En el contexto local, la Constitución Política del Estado de Yucatán reconoce, en sus artículos 1 y 2, las disposiciones contenidas en los artículos 1 y 2 de la Constitución Política de los Estados Unidos Mexicanos.</w:t>
      </w:r>
    </w:p>
    <w:p w:rsidR="0005583A" w:rsidRDefault="0005583A">
      <w:pPr>
        <w:pStyle w:val="Textoindependiente"/>
        <w:spacing w:before="4"/>
      </w:pPr>
    </w:p>
    <w:p w:rsidR="0005583A" w:rsidRDefault="003F4AAE" w:rsidP="00F14B11">
      <w:pPr>
        <w:pStyle w:val="Textoindependiente"/>
        <w:ind w:left="102" w:right="115"/>
        <w:jc w:val="both"/>
      </w:pPr>
      <w:r>
        <w:t>El 1 de abril de 2014 se publicó en el Diario Oficial del Gobierno del Estado de Yucatán el Decreto 163/2014 por el que se emite la Ley de Acceso de las Mujeres</w:t>
      </w:r>
      <w:r w:rsidR="00F14B11">
        <w:t xml:space="preserve"> </w:t>
      </w:r>
      <w:r>
        <w:t>a</w:t>
      </w:r>
      <w:r>
        <w:rPr>
          <w:spacing w:val="-6"/>
        </w:rPr>
        <w:t xml:space="preserve"> </w:t>
      </w:r>
      <w:r>
        <w:t>una</w:t>
      </w:r>
      <w:r>
        <w:rPr>
          <w:spacing w:val="-7"/>
        </w:rPr>
        <w:t xml:space="preserve"> </w:t>
      </w:r>
      <w:r>
        <w:t>Vida</w:t>
      </w:r>
      <w:r>
        <w:rPr>
          <w:spacing w:val="-5"/>
        </w:rPr>
        <w:t xml:space="preserve"> </w:t>
      </w:r>
      <w:r>
        <w:t>Libre</w:t>
      </w:r>
      <w:r>
        <w:rPr>
          <w:spacing w:val="-6"/>
        </w:rPr>
        <w:t xml:space="preserve"> </w:t>
      </w:r>
      <w:r>
        <w:t>de</w:t>
      </w:r>
      <w:r>
        <w:rPr>
          <w:spacing w:val="-7"/>
        </w:rPr>
        <w:t xml:space="preserve"> </w:t>
      </w:r>
      <w:r>
        <w:t>Violencia</w:t>
      </w:r>
      <w:r>
        <w:rPr>
          <w:spacing w:val="-5"/>
        </w:rPr>
        <w:t xml:space="preserve"> </w:t>
      </w:r>
      <w:r>
        <w:t>del</w:t>
      </w:r>
      <w:r>
        <w:rPr>
          <w:spacing w:val="-6"/>
        </w:rPr>
        <w:t xml:space="preserve"> </w:t>
      </w:r>
      <w:r>
        <w:t>Estado</w:t>
      </w:r>
      <w:r>
        <w:rPr>
          <w:spacing w:val="-5"/>
        </w:rPr>
        <w:t xml:space="preserve"> </w:t>
      </w:r>
      <w:r>
        <w:t>de</w:t>
      </w:r>
      <w:r>
        <w:rPr>
          <w:spacing w:val="-7"/>
        </w:rPr>
        <w:t xml:space="preserve"> </w:t>
      </w:r>
      <w:r>
        <w:t>Yucatán</w:t>
      </w:r>
      <w:r>
        <w:rPr>
          <w:position w:val="8"/>
          <w:sz w:val="16"/>
        </w:rPr>
        <w:t>3</w:t>
      </w:r>
      <w:r>
        <w:t>,</w:t>
      </w:r>
      <w:r>
        <w:rPr>
          <w:spacing w:val="-5"/>
        </w:rPr>
        <w:t xml:space="preserve"> </w:t>
      </w:r>
      <w:r>
        <w:t>con</w:t>
      </w:r>
      <w:r>
        <w:rPr>
          <w:spacing w:val="-5"/>
        </w:rPr>
        <w:t xml:space="preserve"> </w:t>
      </w:r>
      <w:r>
        <w:t>la</w:t>
      </w:r>
      <w:r>
        <w:rPr>
          <w:spacing w:val="-5"/>
        </w:rPr>
        <w:t xml:space="preserve"> </w:t>
      </w:r>
      <w:r>
        <w:t>finalidad</w:t>
      </w:r>
      <w:r>
        <w:rPr>
          <w:spacing w:val="-5"/>
        </w:rPr>
        <w:t xml:space="preserve"> </w:t>
      </w:r>
      <w:r>
        <w:t>de</w:t>
      </w:r>
      <w:r>
        <w:rPr>
          <w:spacing w:val="-7"/>
        </w:rPr>
        <w:t xml:space="preserve"> </w:t>
      </w:r>
      <w:r>
        <w:t>armonizar la legislación local a las disposiciones de la ley</w:t>
      </w:r>
      <w:r>
        <w:rPr>
          <w:spacing w:val="-6"/>
        </w:rPr>
        <w:t xml:space="preserve"> </w:t>
      </w:r>
      <w:r>
        <w:t>general</w:t>
      </w:r>
      <w:r>
        <w:rPr>
          <w:position w:val="8"/>
          <w:sz w:val="16"/>
        </w:rPr>
        <w:t>4</w:t>
      </w:r>
      <w:r>
        <w:t>.</w:t>
      </w:r>
    </w:p>
    <w:p w:rsidR="0005583A" w:rsidRDefault="0005583A">
      <w:pPr>
        <w:pStyle w:val="Textoindependiente"/>
        <w:spacing w:before="6"/>
      </w:pPr>
    </w:p>
    <w:p w:rsidR="0005583A" w:rsidRDefault="003F4AAE">
      <w:pPr>
        <w:pStyle w:val="Textoindependiente"/>
        <w:ind w:left="102" w:right="123"/>
        <w:jc w:val="both"/>
      </w:pPr>
      <w:r>
        <w:t>La Ley de Acceso de las Mujeres a una Vida Libre de Violencia del Estado de Yucatán señala, en términos de su artículo 1, que tiene por objeto garantizar el derecho de las mujeres a una vida libre de violencia, a través de la regulación de los</w:t>
      </w:r>
      <w:r>
        <w:rPr>
          <w:spacing w:val="-5"/>
        </w:rPr>
        <w:t xml:space="preserve"> </w:t>
      </w:r>
      <w:r>
        <w:t>principios</w:t>
      </w:r>
      <w:r>
        <w:rPr>
          <w:spacing w:val="-4"/>
        </w:rPr>
        <w:t xml:space="preserve"> </w:t>
      </w:r>
      <w:r>
        <w:t>de</w:t>
      </w:r>
      <w:r>
        <w:rPr>
          <w:spacing w:val="-6"/>
        </w:rPr>
        <w:t xml:space="preserve"> </w:t>
      </w:r>
      <w:r>
        <w:t>actuación</w:t>
      </w:r>
      <w:r>
        <w:rPr>
          <w:spacing w:val="-3"/>
        </w:rPr>
        <w:t xml:space="preserve"> </w:t>
      </w:r>
      <w:r>
        <w:t>mecanismos</w:t>
      </w:r>
      <w:r>
        <w:rPr>
          <w:spacing w:val="-7"/>
        </w:rPr>
        <w:t xml:space="preserve"> </w:t>
      </w:r>
      <w:r>
        <w:t>de</w:t>
      </w:r>
      <w:r>
        <w:rPr>
          <w:spacing w:val="-4"/>
        </w:rPr>
        <w:t xml:space="preserve"> </w:t>
      </w:r>
      <w:r>
        <w:t>coordinación</w:t>
      </w:r>
      <w:r>
        <w:rPr>
          <w:spacing w:val="-5"/>
        </w:rPr>
        <w:t xml:space="preserve"> </w:t>
      </w:r>
      <w:r>
        <w:t>entre</w:t>
      </w:r>
      <w:r>
        <w:rPr>
          <w:spacing w:val="-4"/>
        </w:rPr>
        <w:t xml:space="preserve"> </w:t>
      </w:r>
      <w:r>
        <w:t>las</w:t>
      </w:r>
      <w:r>
        <w:rPr>
          <w:spacing w:val="-4"/>
        </w:rPr>
        <w:t xml:space="preserve"> </w:t>
      </w:r>
      <w:r>
        <w:t>autoridades</w:t>
      </w:r>
      <w:r>
        <w:rPr>
          <w:spacing w:val="-4"/>
        </w:rPr>
        <w:t xml:space="preserve"> </w:t>
      </w:r>
      <w:r>
        <w:t>y</w:t>
      </w:r>
      <w:r>
        <w:rPr>
          <w:spacing w:val="-4"/>
        </w:rPr>
        <w:t xml:space="preserve"> </w:t>
      </w:r>
      <w:r>
        <w:t>las medidas de atención a las</w:t>
      </w:r>
      <w:r>
        <w:rPr>
          <w:spacing w:val="-8"/>
        </w:rPr>
        <w:t xml:space="preserve"> </w:t>
      </w:r>
      <w:r>
        <w:t>víctimas.</w:t>
      </w:r>
    </w:p>
    <w:p w:rsidR="0005583A" w:rsidRDefault="0005583A">
      <w:pPr>
        <w:pStyle w:val="Textoindependiente"/>
        <w:spacing w:before="3"/>
      </w:pPr>
    </w:p>
    <w:p w:rsidR="0005583A" w:rsidRDefault="003F4AAE">
      <w:pPr>
        <w:pStyle w:val="Textoindependiente"/>
        <w:spacing w:before="1"/>
        <w:ind w:left="102" w:right="119"/>
        <w:jc w:val="both"/>
      </w:pPr>
      <w:r>
        <w:t>La referida ley estableció originalmente, en su artículo 7, fracción V, entre las modalidades de violencia, por “Violencia Institucional: es la cometida por las personas con calidad de servidores públicos”.</w:t>
      </w:r>
    </w:p>
    <w:p w:rsidR="0005583A" w:rsidRDefault="0005583A">
      <w:pPr>
        <w:pStyle w:val="Textoindependiente"/>
        <w:spacing w:before="4"/>
      </w:pPr>
    </w:p>
    <w:p w:rsidR="00F14B11" w:rsidRDefault="003F4AAE" w:rsidP="00F14B11">
      <w:pPr>
        <w:pStyle w:val="Textoindependiente"/>
        <w:ind w:left="102" w:right="114"/>
        <w:jc w:val="both"/>
      </w:pPr>
      <w:r>
        <w:t>Sin</w:t>
      </w:r>
      <w:r>
        <w:rPr>
          <w:spacing w:val="-13"/>
        </w:rPr>
        <w:t xml:space="preserve"> </w:t>
      </w:r>
      <w:r>
        <w:t>embargo,</w:t>
      </w:r>
      <w:r>
        <w:rPr>
          <w:spacing w:val="-15"/>
        </w:rPr>
        <w:t xml:space="preserve"> </w:t>
      </w:r>
      <w:r>
        <w:t>mediante</w:t>
      </w:r>
      <w:r>
        <w:rPr>
          <w:spacing w:val="-15"/>
        </w:rPr>
        <w:t xml:space="preserve"> </w:t>
      </w:r>
      <w:r>
        <w:t>el</w:t>
      </w:r>
      <w:r>
        <w:rPr>
          <w:spacing w:val="-14"/>
        </w:rPr>
        <w:t xml:space="preserve"> </w:t>
      </w:r>
      <w:r>
        <w:t>Decreto</w:t>
      </w:r>
      <w:r>
        <w:rPr>
          <w:spacing w:val="-15"/>
        </w:rPr>
        <w:t xml:space="preserve"> </w:t>
      </w:r>
      <w:r>
        <w:t>555/2017</w:t>
      </w:r>
      <w:r>
        <w:rPr>
          <w:spacing w:val="-16"/>
        </w:rPr>
        <w:t xml:space="preserve"> </w:t>
      </w:r>
      <w:r>
        <w:t>por</w:t>
      </w:r>
      <w:r>
        <w:rPr>
          <w:spacing w:val="-15"/>
        </w:rPr>
        <w:t xml:space="preserve"> </w:t>
      </w:r>
      <w:r>
        <w:t>el</w:t>
      </w:r>
      <w:r>
        <w:rPr>
          <w:spacing w:val="-17"/>
        </w:rPr>
        <w:t xml:space="preserve"> </w:t>
      </w:r>
      <w:r>
        <w:t>que</w:t>
      </w:r>
      <w:r>
        <w:rPr>
          <w:spacing w:val="-13"/>
        </w:rPr>
        <w:t xml:space="preserve"> </w:t>
      </w:r>
      <w:r>
        <w:t>se</w:t>
      </w:r>
      <w:r>
        <w:rPr>
          <w:spacing w:val="-15"/>
        </w:rPr>
        <w:t xml:space="preserve"> </w:t>
      </w:r>
      <w:r>
        <w:t>modifica</w:t>
      </w:r>
      <w:r>
        <w:rPr>
          <w:spacing w:val="-13"/>
        </w:rPr>
        <w:t xml:space="preserve"> </w:t>
      </w:r>
      <w:r>
        <w:t>la</w:t>
      </w:r>
      <w:r>
        <w:rPr>
          <w:spacing w:val="-16"/>
        </w:rPr>
        <w:t xml:space="preserve"> </w:t>
      </w:r>
      <w:r>
        <w:t>Ley</w:t>
      </w:r>
      <w:r>
        <w:rPr>
          <w:spacing w:val="-16"/>
        </w:rPr>
        <w:t xml:space="preserve"> </w:t>
      </w:r>
      <w:r>
        <w:t>de</w:t>
      </w:r>
      <w:r>
        <w:rPr>
          <w:spacing w:val="-16"/>
        </w:rPr>
        <w:t xml:space="preserve"> </w:t>
      </w:r>
      <w:r>
        <w:t xml:space="preserve">Acceso de las Mujeres a una Vida Libre de Violencia del Estado de Yucatán, publicado en el Diario Oficial del Gobierno del Estado de Yucatán, el 20 de diciembre de 2017, entre  otras  acciones,  se  reformó  el  artículo  7,  fracción  V,  para  establecer </w:t>
      </w:r>
      <w:r>
        <w:rPr>
          <w:spacing w:val="27"/>
        </w:rPr>
        <w:t xml:space="preserve"> </w:t>
      </w:r>
      <w:r>
        <w:t>la</w:t>
      </w:r>
      <w:r w:rsidR="00F14B11" w:rsidRPr="00F14B11">
        <w:t xml:space="preserve"> </w:t>
      </w:r>
      <w:r w:rsidR="00F14B11">
        <w:t>redacción, hasta ahora vigente, que dispone: “V. Violencia institucional: es la cometida por las personas con calidad de servidores públicos que tenga como fin dilatar, obstaculizar o impedir el goce y ejercicio de los derechos humanos de las mujeres así como su acceso al disfrute de políticas públicas destinadas a prevenir, atender,</w:t>
      </w:r>
      <w:r w:rsidR="00F14B11">
        <w:rPr>
          <w:spacing w:val="-6"/>
        </w:rPr>
        <w:t xml:space="preserve"> </w:t>
      </w:r>
      <w:r w:rsidR="00F14B11">
        <w:t>investigar,</w:t>
      </w:r>
      <w:r w:rsidR="00F14B11">
        <w:rPr>
          <w:spacing w:val="-5"/>
        </w:rPr>
        <w:t xml:space="preserve"> </w:t>
      </w:r>
      <w:r w:rsidR="00F14B11">
        <w:t>sancionar</w:t>
      </w:r>
      <w:r w:rsidR="00F14B11">
        <w:rPr>
          <w:spacing w:val="-5"/>
        </w:rPr>
        <w:t xml:space="preserve"> </w:t>
      </w:r>
      <w:r w:rsidR="00F14B11">
        <w:t>y</w:t>
      </w:r>
      <w:r w:rsidR="00F14B11">
        <w:rPr>
          <w:spacing w:val="-5"/>
        </w:rPr>
        <w:t xml:space="preserve"> </w:t>
      </w:r>
      <w:r w:rsidR="00F14B11">
        <w:t>erradicar</w:t>
      </w:r>
      <w:r w:rsidR="00F14B11">
        <w:rPr>
          <w:spacing w:val="-5"/>
        </w:rPr>
        <w:t xml:space="preserve"> </w:t>
      </w:r>
      <w:r w:rsidR="00F14B11">
        <w:t>los</w:t>
      </w:r>
      <w:r w:rsidR="00F14B11">
        <w:rPr>
          <w:spacing w:val="-4"/>
        </w:rPr>
        <w:t xml:space="preserve"> </w:t>
      </w:r>
      <w:r w:rsidR="00F14B11">
        <w:t>diferentes</w:t>
      </w:r>
      <w:r w:rsidR="00F14B11">
        <w:rPr>
          <w:spacing w:val="-4"/>
        </w:rPr>
        <w:t xml:space="preserve"> </w:t>
      </w:r>
      <w:r w:rsidR="00F14B11">
        <w:t>tipos</w:t>
      </w:r>
      <w:r w:rsidR="00F14B11">
        <w:rPr>
          <w:spacing w:val="-5"/>
        </w:rPr>
        <w:t xml:space="preserve"> </w:t>
      </w:r>
      <w:r w:rsidR="00F14B11">
        <w:t>de</w:t>
      </w:r>
      <w:r w:rsidR="00F14B11">
        <w:rPr>
          <w:spacing w:val="-4"/>
        </w:rPr>
        <w:t xml:space="preserve"> </w:t>
      </w:r>
      <w:r w:rsidR="00F14B11">
        <w:t>violencia,</w:t>
      </w:r>
      <w:r w:rsidR="00F14B11">
        <w:rPr>
          <w:spacing w:val="-4"/>
        </w:rPr>
        <w:t xml:space="preserve"> </w:t>
      </w:r>
      <w:r w:rsidR="00F14B11">
        <w:t>así</w:t>
      </w:r>
      <w:r w:rsidR="00F14B11">
        <w:rPr>
          <w:spacing w:val="-5"/>
        </w:rPr>
        <w:t xml:space="preserve"> </w:t>
      </w:r>
      <w:r w:rsidR="00F14B11">
        <w:t>como a cualquier otra a que tengan derecho, siempre que cubran los requisitos exigidos por la normativa</w:t>
      </w:r>
      <w:r w:rsidR="00F14B11">
        <w:rPr>
          <w:spacing w:val="-1"/>
        </w:rPr>
        <w:t xml:space="preserve"> </w:t>
      </w:r>
      <w:r w:rsidR="00F14B11">
        <w:t>vigente.”.</w:t>
      </w:r>
      <w:r w:rsidR="00F14B11" w:rsidRPr="00F14B11">
        <w:t xml:space="preserve"> </w:t>
      </w:r>
    </w:p>
    <w:p w:rsidR="00F14B11" w:rsidRDefault="00F14B11" w:rsidP="00F14B11">
      <w:pPr>
        <w:pStyle w:val="Textoindependiente"/>
        <w:ind w:left="102" w:right="114"/>
        <w:jc w:val="both"/>
      </w:pPr>
    </w:p>
    <w:p w:rsidR="00F14B11" w:rsidRDefault="00F14B11" w:rsidP="00F14B11">
      <w:pPr>
        <w:pStyle w:val="Textoindependiente"/>
        <w:ind w:left="102" w:right="114"/>
        <w:jc w:val="both"/>
      </w:pPr>
      <w:r>
        <w:t>Como se desprende de lo antes expuesto, la fracción V del artículo 7 de la Ley de Acceso</w:t>
      </w:r>
      <w:r>
        <w:rPr>
          <w:spacing w:val="-16"/>
        </w:rPr>
        <w:t xml:space="preserve"> </w:t>
      </w:r>
      <w:r>
        <w:t>de</w:t>
      </w:r>
      <w:r>
        <w:rPr>
          <w:spacing w:val="-15"/>
        </w:rPr>
        <w:t xml:space="preserve"> </w:t>
      </w:r>
      <w:r>
        <w:t>las</w:t>
      </w:r>
      <w:r>
        <w:rPr>
          <w:spacing w:val="-16"/>
        </w:rPr>
        <w:t xml:space="preserve"> </w:t>
      </w:r>
      <w:r>
        <w:t>Mujeres</w:t>
      </w:r>
      <w:r>
        <w:rPr>
          <w:spacing w:val="-18"/>
        </w:rPr>
        <w:t xml:space="preserve"> </w:t>
      </w:r>
      <w:r>
        <w:t>a</w:t>
      </w:r>
      <w:r>
        <w:rPr>
          <w:spacing w:val="-16"/>
        </w:rPr>
        <w:t xml:space="preserve"> </w:t>
      </w:r>
      <w:r>
        <w:t>una</w:t>
      </w:r>
      <w:r>
        <w:rPr>
          <w:spacing w:val="-15"/>
        </w:rPr>
        <w:t xml:space="preserve"> </w:t>
      </w:r>
      <w:r>
        <w:t>Vida</w:t>
      </w:r>
      <w:r>
        <w:rPr>
          <w:spacing w:val="-17"/>
        </w:rPr>
        <w:t xml:space="preserve"> </w:t>
      </w:r>
      <w:r>
        <w:t>Libre</w:t>
      </w:r>
      <w:r>
        <w:rPr>
          <w:spacing w:val="-16"/>
        </w:rPr>
        <w:t xml:space="preserve"> </w:t>
      </w:r>
      <w:r>
        <w:t>de</w:t>
      </w:r>
      <w:r>
        <w:rPr>
          <w:spacing w:val="-15"/>
        </w:rPr>
        <w:t xml:space="preserve"> </w:t>
      </w:r>
      <w:r>
        <w:t>Violencia</w:t>
      </w:r>
      <w:r>
        <w:rPr>
          <w:spacing w:val="-16"/>
        </w:rPr>
        <w:t xml:space="preserve"> </w:t>
      </w:r>
      <w:r>
        <w:t>del</w:t>
      </w:r>
      <w:r>
        <w:rPr>
          <w:spacing w:val="-18"/>
        </w:rPr>
        <w:t xml:space="preserve"> </w:t>
      </w:r>
      <w:r>
        <w:t>Estado</w:t>
      </w:r>
      <w:r>
        <w:rPr>
          <w:spacing w:val="-15"/>
        </w:rPr>
        <w:t xml:space="preserve"> </w:t>
      </w:r>
      <w:r>
        <w:t>de</w:t>
      </w:r>
      <w:r>
        <w:rPr>
          <w:spacing w:val="-16"/>
        </w:rPr>
        <w:t xml:space="preserve"> </w:t>
      </w:r>
      <w:r>
        <w:t>Yucatán</w:t>
      </w:r>
      <w:r>
        <w:rPr>
          <w:spacing w:val="-7"/>
        </w:rPr>
        <w:t xml:space="preserve"> </w:t>
      </w:r>
      <w:r>
        <w:t>requiere actualizarse</w:t>
      </w:r>
      <w:r>
        <w:rPr>
          <w:spacing w:val="-17"/>
        </w:rPr>
        <w:t xml:space="preserve"> </w:t>
      </w:r>
      <w:r>
        <w:t>para</w:t>
      </w:r>
      <w:r>
        <w:rPr>
          <w:spacing w:val="-16"/>
        </w:rPr>
        <w:t xml:space="preserve"> </w:t>
      </w:r>
      <w:r>
        <w:t>armonizarla</w:t>
      </w:r>
      <w:r>
        <w:rPr>
          <w:spacing w:val="-13"/>
        </w:rPr>
        <w:t xml:space="preserve"> </w:t>
      </w:r>
      <w:r>
        <w:t>plenamente</w:t>
      </w:r>
      <w:r>
        <w:rPr>
          <w:spacing w:val="-15"/>
        </w:rPr>
        <w:t xml:space="preserve"> </w:t>
      </w:r>
      <w:r>
        <w:t>a</w:t>
      </w:r>
      <w:r>
        <w:rPr>
          <w:spacing w:val="-16"/>
        </w:rPr>
        <w:t xml:space="preserve"> </w:t>
      </w:r>
      <w:r>
        <w:t>las</w:t>
      </w:r>
      <w:r>
        <w:rPr>
          <w:spacing w:val="-14"/>
        </w:rPr>
        <w:t xml:space="preserve"> </w:t>
      </w:r>
      <w:r>
        <w:t>disposiciones</w:t>
      </w:r>
      <w:r>
        <w:rPr>
          <w:spacing w:val="-16"/>
        </w:rPr>
        <w:t xml:space="preserve"> </w:t>
      </w:r>
      <w:r>
        <w:t>relativas</w:t>
      </w:r>
      <w:r>
        <w:rPr>
          <w:spacing w:val="-15"/>
        </w:rPr>
        <w:t xml:space="preserve"> </w:t>
      </w:r>
      <w:r>
        <w:t>a</w:t>
      </w:r>
      <w:r>
        <w:rPr>
          <w:spacing w:val="-13"/>
        </w:rPr>
        <w:t xml:space="preserve"> </w:t>
      </w:r>
      <w:r>
        <w:t>la</w:t>
      </w:r>
      <w:r>
        <w:rPr>
          <w:spacing w:val="-13"/>
        </w:rPr>
        <w:t xml:space="preserve"> </w:t>
      </w:r>
      <w:r>
        <w:t>violencia institucional</w:t>
      </w:r>
      <w:r>
        <w:rPr>
          <w:spacing w:val="-7"/>
        </w:rPr>
        <w:t xml:space="preserve"> </w:t>
      </w:r>
      <w:r>
        <w:t>contenidas</w:t>
      </w:r>
      <w:r>
        <w:rPr>
          <w:spacing w:val="-5"/>
        </w:rPr>
        <w:t xml:space="preserve"> </w:t>
      </w:r>
      <w:r>
        <w:t>en</w:t>
      </w:r>
      <w:r>
        <w:rPr>
          <w:spacing w:val="-5"/>
        </w:rPr>
        <w:t xml:space="preserve"> </w:t>
      </w:r>
      <w:r>
        <w:t>los</w:t>
      </w:r>
      <w:r>
        <w:rPr>
          <w:spacing w:val="-6"/>
        </w:rPr>
        <w:t xml:space="preserve"> </w:t>
      </w:r>
      <w:r>
        <w:t>artículos</w:t>
      </w:r>
      <w:r>
        <w:rPr>
          <w:spacing w:val="-5"/>
        </w:rPr>
        <w:t xml:space="preserve"> </w:t>
      </w:r>
      <w:r>
        <w:t>18,</w:t>
      </w:r>
      <w:r>
        <w:rPr>
          <w:spacing w:val="-6"/>
        </w:rPr>
        <w:t xml:space="preserve"> </w:t>
      </w:r>
      <w:r>
        <w:t>19</w:t>
      </w:r>
      <w:r>
        <w:rPr>
          <w:spacing w:val="-6"/>
        </w:rPr>
        <w:t xml:space="preserve"> </w:t>
      </w:r>
      <w:r>
        <w:t>y</w:t>
      </w:r>
      <w:r>
        <w:rPr>
          <w:spacing w:val="-6"/>
        </w:rPr>
        <w:t xml:space="preserve"> </w:t>
      </w:r>
      <w:r>
        <w:t>20</w:t>
      </w:r>
      <w:r>
        <w:rPr>
          <w:spacing w:val="-6"/>
        </w:rPr>
        <w:t xml:space="preserve"> </w:t>
      </w:r>
      <w:r>
        <w:t>de</w:t>
      </w:r>
      <w:r>
        <w:rPr>
          <w:spacing w:val="-2"/>
        </w:rPr>
        <w:t xml:space="preserve"> </w:t>
      </w:r>
      <w:r>
        <w:t>la</w:t>
      </w:r>
      <w:r>
        <w:rPr>
          <w:spacing w:val="-6"/>
        </w:rPr>
        <w:t xml:space="preserve"> </w:t>
      </w:r>
      <w:r>
        <w:t>Ley</w:t>
      </w:r>
      <w:r>
        <w:rPr>
          <w:spacing w:val="-6"/>
        </w:rPr>
        <w:t xml:space="preserve"> </w:t>
      </w:r>
      <w:r>
        <w:t>General</w:t>
      </w:r>
      <w:r>
        <w:rPr>
          <w:spacing w:val="-7"/>
        </w:rPr>
        <w:t xml:space="preserve"> </w:t>
      </w:r>
      <w:r>
        <w:t>de</w:t>
      </w:r>
      <w:r>
        <w:rPr>
          <w:spacing w:val="-6"/>
        </w:rPr>
        <w:t xml:space="preserve"> </w:t>
      </w:r>
      <w:r>
        <w:t>Acceso</w:t>
      </w:r>
      <w:r>
        <w:rPr>
          <w:spacing w:val="-5"/>
        </w:rPr>
        <w:t xml:space="preserve"> </w:t>
      </w:r>
      <w:r>
        <w:t>de las Mujeres a una Vida Libre de</w:t>
      </w:r>
      <w:r>
        <w:rPr>
          <w:spacing w:val="-4"/>
        </w:rPr>
        <w:t xml:space="preserve"> </w:t>
      </w:r>
      <w:r>
        <w:t>Violencia.</w:t>
      </w:r>
    </w:p>
    <w:p w:rsidR="00F14B11" w:rsidRDefault="00F14B11" w:rsidP="00F14B11">
      <w:pPr>
        <w:pStyle w:val="Textoindependiente"/>
        <w:ind w:left="102" w:right="114"/>
        <w:jc w:val="both"/>
      </w:pPr>
    </w:p>
    <w:p w:rsidR="00F14B11" w:rsidRDefault="00F14B11" w:rsidP="00F14B11">
      <w:pPr>
        <w:pStyle w:val="Textoindependiente"/>
        <w:spacing w:line="237" w:lineRule="auto"/>
        <w:ind w:left="102" w:right="116"/>
        <w:jc w:val="both"/>
      </w:pPr>
      <w:r>
        <w:t>Ahora bien, para orientar la finalidad que persigue esta iniciativa se presenta un crudo ejemplo de violencia institucional que obra en el párrafo 441 de la sentencia de</w:t>
      </w:r>
      <w:r>
        <w:rPr>
          <w:spacing w:val="-9"/>
        </w:rPr>
        <w:t xml:space="preserve"> </w:t>
      </w:r>
      <w:r>
        <w:t>la</w:t>
      </w:r>
      <w:r>
        <w:rPr>
          <w:spacing w:val="-12"/>
        </w:rPr>
        <w:t xml:space="preserve"> </w:t>
      </w:r>
      <w:r>
        <w:t>Corte</w:t>
      </w:r>
      <w:r>
        <w:rPr>
          <w:spacing w:val="-11"/>
        </w:rPr>
        <w:t xml:space="preserve"> </w:t>
      </w:r>
      <w:r>
        <w:t>Interamericana</w:t>
      </w:r>
      <w:r>
        <w:rPr>
          <w:spacing w:val="-11"/>
        </w:rPr>
        <w:t xml:space="preserve"> </w:t>
      </w:r>
      <w:r>
        <w:t>de</w:t>
      </w:r>
      <w:r>
        <w:rPr>
          <w:spacing w:val="-12"/>
        </w:rPr>
        <w:t xml:space="preserve"> </w:t>
      </w:r>
      <w:r>
        <w:t>Derechos</w:t>
      </w:r>
      <w:r>
        <w:rPr>
          <w:spacing w:val="-10"/>
        </w:rPr>
        <w:t xml:space="preserve"> </w:t>
      </w:r>
      <w:r>
        <w:t>Humanos,</w:t>
      </w:r>
      <w:r>
        <w:rPr>
          <w:spacing w:val="-12"/>
        </w:rPr>
        <w:t xml:space="preserve"> </w:t>
      </w:r>
      <w:r>
        <w:t>Caso</w:t>
      </w:r>
      <w:r>
        <w:rPr>
          <w:spacing w:val="-10"/>
        </w:rPr>
        <w:t xml:space="preserve"> </w:t>
      </w:r>
      <w:r>
        <w:t>González</w:t>
      </w:r>
      <w:r>
        <w:rPr>
          <w:spacing w:val="-15"/>
        </w:rPr>
        <w:t xml:space="preserve"> </w:t>
      </w:r>
      <w:r>
        <w:t>y</w:t>
      </w:r>
      <w:r>
        <w:rPr>
          <w:spacing w:val="-10"/>
        </w:rPr>
        <w:t xml:space="preserve"> </w:t>
      </w:r>
      <w:r>
        <w:t>otras</w:t>
      </w:r>
      <w:r>
        <w:rPr>
          <w:spacing w:val="-12"/>
        </w:rPr>
        <w:t xml:space="preserve"> </w:t>
      </w:r>
      <w:r>
        <w:t>(“Campo Algodonero”) vs. México, que la letra</w:t>
      </w:r>
      <w:r>
        <w:rPr>
          <w:spacing w:val="-8"/>
        </w:rPr>
        <w:t xml:space="preserve"> </w:t>
      </w:r>
      <w:r>
        <w:t>dispone</w:t>
      </w:r>
      <w:r>
        <w:rPr>
          <w:position w:val="8"/>
          <w:sz w:val="16"/>
        </w:rPr>
        <w:t>5</w:t>
      </w:r>
      <w:r>
        <w:t>:</w:t>
      </w:r>
    </w:p>
    <w:p w:rsidR="00F14B11" w:rsidRDefault="00F14B11" w:rsidP="00F14B11">
      <w:pPr>
        <w:pStyle w:val="Textoindependiente"/>
        <w:spacing w:before="8"/>
      </w:pPr>
    </w:p>
    <w:p w:rsidR="00F14B11" w:rsidRPr="00F14B11" w:rsidRDefault="00F14B11" w:rsidP="00F14B11">
      <w:pPr>
        <w:ind w:left="810" w:right="118"/>
        <w:jc w:val="both"/>
        <w:rPr>
          <w:sz w:val="18"/>
        </w:rPr>
      </w:pPr>
      <w:r w:rsidRPr="00F14B11">
        <w:rPr>
          <w:sz w:val="18"/>
        </w:rPr>
        <w:t>441. Los representantes alegaron que “el Estado ha violado el derecho a la dignidad y a la honra,</w:t>
      </w:r>
      <w:r w:rsidRPr="00F14B11">
        <w:rPr>
          <w:spacing w:val="-4"/>
          <w:sz w:val="18"/>
        </w:rPr>
        <w:t xml:space="preserve"> </w:t>
      </w:r>
      <w:r w:rsidRPr="00F14B11">
        <w:rPr>
          <w:sz w:val="18"/>
        </w:rPr>
        <w:t>previsto</w:t>
      </w:r>
      <w:r w:rsidRPr="00F14B11">
        <w:rPr>
          <w:spacing w:val="-5"/>
          <w:sz w:val="18"/>
        </w:rPr>
        <w:t xml:space="preserve"> </w:t>
      </w:r>
      <w:r w:rsidRPr="00F14B11">
        <w:rPr>
          <w:sz w:val="18"/>
        </w:rPr>
        <w:t>en</w:t>
      </w:r>
      <w:r w:rsidRPr="00F14B11">
        <w:rPr>
          <w:spacing w:val="-7"/>
          <w:sz w:val="18"/>
        </w:rPr>
        <w:t xml:space="preserve"> </w:t>
      </w:r>
      <w:r w:rsidRPr="00F14B11">
        <w:rPr>
          <w:sz w:val="18"/>
        </w:rPr>
        <w:t>el</w:t>
      </w:r>
      <w:r w:rsidRPr="00F14B11">
        <w:rPr>
          <w:spacing w:val="-8"/>
          <w:sz w:val="18"/>
        </w:rPr>
        <w:t xml:space="preserve"> </w:t>
      </w:r>
      <w:r w:rsidRPr="00F14B11">
        <w:rPr>
          <w:sz w:val="18"/>
        </w:rPr>
        <w:t>artículo</w:t>
      </w:r>
      <w:r w:rsidRPr="00F14B11">
        <w:rPr>
          <w:spacing w:val="-7"/>
          <w:sz w:val="18"/>
        </w:rPr>
        <w:t xml:space="preserve"> </w:t>
      </w:r>
      <w:r w:rsidRPr="00F14B11">
        <w:rPr>
          <w:sz w:val="18"/>
        </w:rPr>
        <w:t>11</w:t>
      </w:r>
      <w:r w:rsidRPr="00F14B11">
        <w:rPr>
          <w:spacing w:val="-7"/>
          <w:sz w:val="18"/>
        </w:rPr>
        <w:t xml:space="preserve"> </w:t>
      </w:r>
      <w:r w:rsidRPr="00F14B11">
        <w:rPr>
          <w:sz w:val="18"/>
        </w:rPr>
        <w:t>de</w:t>
      </w:r>
      <w:r w:rsidRPr="00F14B11">
        <w:rPr>
          <w:spacing w:val="-7"/>
          <w:sz w:val="18"/>
        </w:rPr>
        <w:t xml:space="preserve"> </w:t>
      </w:r>
      <w:r w:rsidRPr="00F14B11">
        <w:rPr>
          <w:sz w:val="18"/>
        </w:rPr>
        <w:t>la</w:t>
      </w:r>
      <w:r w:rsidRPr="00F14B11">
        <w:rPr>
          <w:spacing w:val="-7"/>
          <w:sz w:val="18"/>
        </w:rPr>
        <w:t xml:space="preserve"> </w:t>
      </w:r>
      <w:r w:rsidRPr="00F14B11">
        <w:rPr>
          <w:sz w:val="18"/>
        </w:rPr>
        <w:t>[Convención],</w:t>
      </w:r>
      <w:r w:rsidRPr="00F14B11">
        <w:rPr>
          <w:spacing w:val="-5"/>
          <w:sz w:val="18"/>
        </w:rPr>
        <w:t xml:space="preserve"> </w:t>
      </w:r>
      <w:r w:rsidRPr="00F14B11">
        <w:rPr>
          <w:sz w:val="18"/>
        </w:rPr>
        <w:t>al</w:t>
      </w:r>
      <w:r w:rsidRPr="00F14B11">
        <w:rPr>
          <w:spacing w:val="-8"/>
          <w:sz w:val="18"/>
        </w:rPr>
        <w:t xml:space="preserve"> </w:t>
      </w:r>
      <w:r w:rsidRPr="00F14B11">
        <w:rPr>
          <w:sz w:val="18"/>
        </w:rPr>
        <w:t>fomentar</w:t>
      </w:r>
      <w:r w:rsidRPr="00F14B11">
        <w:rPr>
          <w:spacing w:val="-6"/>
          <w:sz w:val="18"/>
        </w:rPr>
        <w:t xml:space="preserve"> </w:t>
      </w:r>
      <w:r w:rsidRPr="00F14B11">
        <w:rPr>
          <w:sz w:val="18"/>
        </w:rPr>
        <w:t>una</w:t>
      </w:r>
      <w:r w:rsidRPr="00F14B11">
        <w:rPr>
          <w:spacing w:val="-7"/>
          <w:sz w:val="18"/>
        </w:rPr>
        <w:t xml:space="preserve"> </w:t>
      </w:r>
      <w:r w:rsidRPr="00F14B11">
        <w:rPr>
          <w:sz w:val="18"/>
        </w:rPr>
        <w:t>actitud</w:t>
      </w:r>
      <w:r w:rsidRPr="00F14B11">
        <w:rPr>
          <w:spacing w:val="-5"/>
          <w:sz w:val="18"/>
        </w:rPr>
        <w:t xml:space="preserve"> </w:t>
      </w:r>
      <w:r w:rsidRPr="00F14B11">
        <w:rPr>
          <w:sz w:val="18"/>
        </w:rPr>
        <w:t>de</w:t>
      </w:r>
      <w:r w:rsidRPr="00F14B11">
        <w:rPr>
          <w:spacing w:val="-5"/>
          <w:sz w:val="18"/>
        </w:rPr>
        <w:t xml:space="preserve"> </w:t>
      </w:r>
      <w:r w:rsidRPr="00F14B11">
        <w:rPr>
          <w:sz w:val="18"/>
        </w:rPr>
        <w:t>desprecio</w:t>
      </w:r>
      <w:r w:rsidRPr="00F14B11">
        <w:rPr>
          <w:spacing w:val="-7"/>
          <w:sz w:val="18"/>
        </w:rPr>
        <w:t xml:space="preserve"> </w:t>
      </w:r>
      <w:r w:rsidRPr="00F14B11">
        <w:rPr>
          <w:sz w:val="18"/>
        </w:rPr>
        <w:t>por parte de la autoridad hacia las víctimas, mediante preguntas y observaciones prejuiciosas a ciertos familiares al momento de sus denuncias, así como al realizar declaraciones</w:t>
      </w:r>
      <w:r w:rsidRPr="00F14B11">
        <w:rPr>
          <w:spacing w:val="-27"/>
          <w:sz w:val="18"/>
        </w:rPr>
        <w:t xml:space="preserve"> </w:t>
      </w:r>
      <w:r w:rsidRPr="00F14B11">
        <w:rPr>
          <w:sz w:val="18"/>
        </w:rPr>
        <w:t>públicas ofensivas”. A criterio de los representantes “el Estado al manifestar de manera pública una actitud de desprecio y desprestigio hacia las víctimas, afecta directamente su dignidad y honra; además, no cumple con su obligación de modificar los patrones culturales que fomentan la discriminación contra las mujeres ni de capacitar a las autoridades encargadas de</w:t>
      </w:r>
      <w:r w:rsidRPr="00F14B11">
        <w:rPr>
          <w:spacing w:val="-8"/>
          <w:sz w:val="18"/>
        </w:rPr>
        <w:t xml:space="preserve"> </w:t>
      </w:r>
      <w:r w:rsidRPr="00F14B11">
        <w:rPr>
          <w:sz w:val="18"/>
        </w:rPr>
        <w:t>prevenir,</w:t>
      </w:r>
      <w:r w:rsidRPr="00F14B11">
        <w:rPr>
          <w:spacing w:val="-5"/>
          <w:sz w:val="18"/>
        </w:rPr>
        <w:t xml:space="preserve"> </w:t>
      </w:r>
      <w:r w:rsidRPr="00F14B11">
        <w:rPr>
          <w:sz w:val="18"/>
        </w:rPr>
        <w:t>sancionar</w:t>
      </w:r>
      <w:r w:rsidRPr="00F14B11">
        <w:rPr>
          <w:spacing w:val="-7"/>
          <w:sz w:val="18"/>
        </w:rPr>
        <w:t xml:space="preserve"> </w:t>
      </w:r>
      <w:r w:rsidRPr="00F14B11">
        <w:rPr>
          <w:sz w:val="18"/>
        </w:rPr>
        <w:t>y</w:t>
      </w:r>
      <w:r w:rsidRPr="00F14B11">
        <w:rPr>
          <w:spacing w:val="-3"/>
          <w:sz w:val="18"/>
        </w:rPr>
        <w:t xml:space="preserve"> </w:t>
      </w:r>
      <w:r w:rsidRPr="00F14B11">
        <w:rPr>
          <w:sz w:val="18"/>
        </w:rPr>
        <w:t>erradicar</w:t>
      </w:r>
      <w:r w:rsidRPr="00F14B11">
        <w:rPr>
          <w:spacing w:val="-5"/>
          <w:sz w:val="18"/>
        </w:rPr>
        <w:t xml:space="preserve"> </w:t>
      </w:r>
      <w:r w:rsidRPr="00F14B11">
        <w:rPr>
          <w:sz w:val="18"/>
        </w:rPr>
        <w:t>la</w:t>
      </w:r>
      <w:r w:rsidRPr="00F14B11">
        <w:rPr>
          <w:spacing w:val="-5"/>
          <w:sz w:val="18"/>
        </w:rPr>
        <w:t xml:space="preserve"> </w:t>
      </w:r>
      <w:r w:rsidRPr="00F14B11">
        <w:rPr>
          <w:sz w:val="18"/>
        </w:rPr>
        <w:t>violencia</w:t>
      </w:r>
      <w:r w:rsidRPr="00F14B11">
        <w:rPr>
          <w:spacing w:val="-8"/>
          <w:sz w:val="18"/>
        </w:rPr>
        <w:t xml:space="preserve"> </w:t>
      </w:r>
      <w:r w:rsidRPr="00F14B11">
        <w:rPr>
          <w:sz w:val="18"/>
        </w:rPr>
        <w:t>contra</w:t>
      </w:r>
      <w:r w:rsidRPr="00F14B11">
        <w:rPr>
          <w:spacing w:val="-4"/>
          <w:sz w:val="18"/>
        </w:rPr>
        <w:t xml:space="preserve"> </w:t>
      </w:r>
      <w:r w:rsidRPr="00F14B11">
        <w:rPr>
          <w:sz w:val="18"/>
        </w:rPr>
        <w:t>ellas,</w:t>
      </w:r>
      <w:r w:rsidRPr="00F14B11">
        <w:rPr>
          <w:spacing w:val="-8"/>
          <w:sz w:val="18"/>
        </w:rPr>
        <w:t xml:space="preserve"> </w:t>
      </w:r>
      <w:r w:rsidRPr="00F14B11">
        <w:rPr>
          <w:sz w:val="18"/>
        </w:rPr>
        <w:t>como</w:t>
      </w:r>
      <w:r w:rsidRPr="00F14B11">
        <w:rPr>
          <w:spacing w:val="-5"/>
          <w:sz w:val="18"/>
        </w:rPr>
        <w:t xml:space="preserve"> </w:t>
      </w:r>
      <w:r w:rsidRPr="00F14B11">
        <w:rPr>
          <w:sz w:val="18"/>
        </w:rPr>
        <w:t>lo</w:t>
      </w:r>
      <w:r w:rsidRPr="00F14B11">
        <w:rPr>
          <w:spacing w:val="-8"/>
          <w:sz w:val="18"/>
        </w:rPr>
        <w:t xml:space="preserve"> </w:t>
      </w:r>
      <w:r w:rsidRPr="00F14B11">
        <w:rPr>
          <w:sz w:val="18"/>
        </w:rPr>
        <w:t>establece</w:t>
      </w:r>
      <w:r w:rsidRPr="00F14B11">
        <w:rPr>
          <w:spacing w:val="-7"/>
          <w:sz w:val="18"/>
        </w:rPr>
        <w:t xml:space="preserve"> </w:t>
      </w:r>
      <w:r w:rsidRPr="00F14B11">
        <w:rPr>
          <w:sz w:val="18"/>
        </w:rPr>
        <w:t>el</w:t>
      </w:r>
      <w:r w:rsidRPr="00F14B11">
        <w:rPr>
          <w:spacing w:val="-6"/>
          <w:sz w:val="18"/>
        </w:rPr>
        <w:t xml:space="preserve"> </w:t>
      </w:r>
      <w:r w:rsidRPr="00F14B11">
        <w:rPr>
          <w:sz w:val="18"/>
        </w:rPr>
        <w:t>artículo</w:t>
      </w:r>
      <w:r w:rsidRPr="00F14B11">
        <w:rPr>
          <w:spacing w:val="-5"/>
          <w:sz w:val="18"/>
        </w:rPr>
        <w:t xml:space="preserve"> </w:t>
      </w:r>
      <w:r w:rsidRPr="00F14B11">
        <w:rPr>
          <w:sz w:val="18"/>
        </w:rPr>
        <w:t>8</w:t>
      </w:r>
      <w:r w:rsidRPr="00F14B11">
        <w:rPr>
          <w:spacing w:val="-7"/>
          <w:sz w:val="18"/>
        </w:rPr>
        <w:t xml:space="preserve"> </w:t>
      </w:r>
      <w:r w:rsidRPr="00F14B11">
        <w:rPr>
          <w:sz w:val="18"/>
        </w:rPr>
        <w:t>de la Convención de Belém do Pará”. Por último consideraron que “[s]e estigmatizó y ridiculizó la acción que llevaban a cabo las madres en reclamo de</w:t>
      </w:r>
      <w:r w:rsidRPr="00F14B11">
        <w:rPr>
          <w:spacing w:val="-18"/>
          <w:sz w:val="18"/>
        </w:rPr>
        <w:t xml:space="preserve"> </w:t>
      </w:r>
      <w:r w:rsidRPr="00F14B11">
        <w:rPr>
          <w:sz w:val="18"/>
        </w:rPr>
        <w:t>justicia”.</w:t>
      </w:r>
    </w:p>
    <w:p w:rsidR="0005583A" w:rsidRDefault="003F4AAE">
      <w:pPr>
        <w:pStyle w:val="Textoindependiente"/>
        <w:spacing w:before="1"/>
        <w:rPr>
          <w:sz w:val="28"/>
        </w:rPr>
      </w:pPr>
      <w:r>
        <w:rPr>
          <w:noProof/>
          <w:lang w:val="es-MX" w:eastAsia="es-MX"/>
        </w:rPr>
        <mc:AlternateContent>
          <mc:Choice Requires="wps">
            <w:drawing>
              <wp:anchor distT="0" distB="0" distL="0" distR="0" simplePos="0" relativeHeight="487589376" behindDoc="1" locked="0" layoutInCell="1" allowOverlap="1">
                <wp:simplePos x="0" y="0"/>
                <wp:positionH relativeFrom="page">
                  <wp:posOffset>1080770</wp:posOffset>
                </wp:positionH>
                <wp:positionV relativeFrom="paragraph">
                  <wp:posOffset>230505</wp:posOffset>
                </wp:positionV>
                <wp:extent cx="1828800" cy="6350"/>
                <wp:effectExtent l="0" t="0" r="0" b="0"/>
                <wp:wrapTopAndBottom/>
                <wp:docPr id="6"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A2C9BC" id=" 6" o:spid="_x0000_s1026" style="position:absolute;margin-left:85.1pt;margin-top:18.15pt;width:2in;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" fillcolor="black" stroked="f">
                <v:path arrowok="t"/>
                <w10:wrap type="topAndBottom" anchorx="page"/>
              </v:rect>
            </w:pict>
          </mc:Fallback>
        </mc:AlternateContent>
      </w:r>
    </w:p>
    <w:p w:rsidR="0005583A" w:rsidRDefault="003F4AAE">
      <w:pPr>
        <w:spacing w:before="54"/>
        <w:ind w:left="102" w:right="117"/>
        <w:jc w:val="both"/>
        <w:rPr>
          <w:sz w:val="20"/>
        </w:rPr>
      </w:pPr>
      <w:r>
        <w:rPr>
          <w:position w:val="6"/>
          <w:sz w:val="13"/>
        </w:rPr>
        <w:t xml:space="preserve">3 </w:t>
      </w:r>
      <w:r>
        <w:rPr>
          <w:sz w:val="20"/>
        </w:rPr>
        <w:t xml:space="preserve">La Ley de Acceso de las Mujeres a una Vida Libre de Violencia del Estado de Yucatán, desde su publicación, ha sido modificada en 8 ocasiones a través de los siguientes decretos: </w:t>
      </w:r>
      <w:r>
        <w:rPr>
          <w:b/>
          <w:sz w:val="20"/>
        </w:rPr>
        <w:t xml:space="preserve">1. </w:t>
      </w:r>
      <w:r>
        <w:rPr>
          <w:sz w:val="20"/>
        </w:rPr>
        <w:t>Decreto 353/2016 por el que se emite la Ley para la Igualdad entre Mujeres y Hombres del Estado de Yucatán, se modifican la Ley de Acceso de las Mujeres a una Vida Libre de Violencia del Estado de Yucatán y la Ley de la Comisión de Derechos Humanos del Estado de Yucatán, y se extingue y liquida</w:t>
      </w:r>
      <w:r>
        <w:rPr>
          <w:spacing w:val="-6"/>
          <w:sz w:val="20"/>
        </w:rPr>
        <w:t xml:space="preserve"> </w:t>
      </w:r>
      <w:r>
        <w:rPr>
          <w:sz w:val="20"/>
        </w:rPr>
        <w:t>el</w:t>
      </w:r>
      <w:r>
        <w:rPr>
          <w:spacing w:val="-6"/>
          <w:sz w:val="20"/>
        </w:rPr>
        <w:t xml:space="preserve"> </w:t>
      </w:r>
      <w:r>
        <w:rPr>
          <w:sz w:val="20"/>
        </w:rPr>
        <w:t>Instituto</w:t>
      </w:r>
      <w:r>
        <w:rPr>
          <w:spacing w:val="-8"/>
          <w:sz w:val="20"/>
        </w:rPr>
        <w:t xml:space="preserve"> </w:t>
      </w:r>
      <w:r>
        <w:rPr>
          <w:sz w:val="20"/>
        </w:rPr>
        <w:t>para</w:t>
      </w:r>
      <w:r>
        <w:rPr>
          <w:spacing w:val="-4"/>
          <w:sz w:val="20"/>
        </w:rPr>
        <w:t xml:space="preserve"> </w:t>
      </w:r>
      <w:r>
        <w:rPr>
          <w:sz w:val="20"/>
        </w:rPr>
        <w:t>la</w:t>
      </w:r>
      <w:r>
        <w:rPr>
          <w:spacing w:val="-6"/>
          <w:sz w:val="20"/>
        </w:rPr>
        <w:t xml:space="preserve"> </w:t>
      </w:r>
      <w:r>
        <w:rPr>
          <w:sz w:val="20"/>
        </w:rPr>
        <w:t>Equidad</w:t>
      </w:r>
      <w:r>
        <w:rPr>
          <w:spacing w:val="-5"/>
          <w:sz w:val="20"/>
        </w:rPr>
        <w:t xml:space="preserve"> </w:t>
      </w:r>
      <w:r>
        <w:rPr>
          <w:sz w:val="20"/>
        </w:rPr>
        <w:t>de</w:t>
      </w:r>
      <w:r>
        <w:rPr>
          <w:spacing w:val="-6"/>
          <w:sz w:val="20"/>
        </w:rPr>
        <w:t xml:space="preserve"> </w:t>
      </w:r>
      <w:r>
        <w:rPr>
          <w:sz w:val="20"/>
        </w:rPr>
        <w:t>Género</w:t>
      </w:r>
      <w:r>
        <w:rPr>
          <w:spacing w:val="-4"/>
          <w:sz w:val="20"/>
        </w:rPr>
        <w:t xml:space="preserve"> </w:t>
      </w:r>
      <w:r>
        <w:rPr>
          <w:sz w:val="20"/>
        </w:rPr>
        <w:t>en</w:t>
      </w:r>
      <w:r>
        <w:rPr>
          <w:spacing w:val="-6"/>
          <w:sz w:val="20"/>
        </w:rPr>
        <w:t xml:space="preserve"> </w:t>
      </w:r>
      <w:r>
        <w:rPr>
          <w:sz w:val="20"/>
        </w:rPr>
        <w:t>Yucatán.</w:t>
      </w:r>
      <w:r>
        <w:rPr>
          <w:spacing w:val="-7"/>
          <w:sz w:val="20"/>
        </w:rPr>
        <w:t xml:space="preserve"> </w:t>
      </w:r>
      <w:r>
        <w:rPr>
          <w:sz w:val="20"/>
        </w:rPr>
        <w:t>(Dogey</w:t>
      </w:r>
      <w:r>
        <w:rPr>
          <w:spacing w:val="-4"/>
          <w:sz w:val="20"/>
        </w:rPr>
        <w:t xml:space="preserve"> </w:t>
      </w:r>
      <w:r>
        <w:rPr>
          <w:sz w:val="20"/>
        </w:rPr>
        <w:t>01-04-2014);</w:t>
      </w:r>
      <w:r>
        <w:rPr>
          <w:spacing w:val="-7"/>
          <w:sz w:val="20"/>
        </w:rPr>
        <w:t xml:space="preserve"> </w:t>
      </w:r>
      <w:r>
        <w:rPr>
          <w:b/>
          <w:sz w:val="20"/>
        </w:rPr>
        <w:t>2.</w:t>
      </w:r>
      <w:r>
        <w:rPr>
          <w:b/>
          <w:spacing w:val="-4"/>
          <w:sz w:val="20"/>
        </w:rPr>
        <w:t xml:space="preserve"> </w:t>
      </w:r>
      <w:r>
        <w:rPr>
          <w:sz w:val="20"/>
        </w:rPr>
        <w:t>Decreto</w:t>
      </w:r>
      <w:r>
        <w:rPr>
          <w:spacing w:val="-6"/>
          <w:sz w:val="20"/>
        </w:rPr>
        <w:t xml:space="preserve"> </w:t>
      </w:r>
      <w:r>
        <w:rPr>
          <w:sz w:val="20"/>
        </w:rPr>
        <w:t xml:space="preserve">362/2016 por el que se modifica la Ley de Acceso de las Mujeres a una Vida Libre de Violencia del Estado de Yucatán. (Dogey 22-03-2016); </w:t>
      </w:r>
      <w:r>
        <w:rPr>
          <w:b/>
          <w:sz w:val="20"/>
        </w:rPr>
        <w:t xml:space="preserve">3. </w:t>
      </w:r>
      <w:r>
        <w:rPr>
          <w:sz w:val="20"/>
        </w:rPr>
        <w:t xml:space="preserve">Decreto 555/2017 por el que se modifica la Ley de Acceso de las Mujeres a una Vida Libre de Violencia del Estado de Yucatán. (Dogey 20-12-2017); </w:t>
      </w:r>
      <w:r>
        <w:rPr>
          <w:b/>
          <w:sz w:val="20"/>
        </w:rPr>
        <w:t xml:space="preserve">4. </w:t>
      </w:r>
      <w:r>
        <w:rPr>
          <w:sz w:val="20"/>
        </w:rPr>
        <w:t xml:space="preserve">Decreto 81/2019 por el que se modifica la Ley de Acceso de las Mujeres a una Vida Libre de Violencia del Estado de Yucatán, en materia de lactancia. (Dogey 18-06-2019); </w:t>
      </w:r>
      <w:r>
        <w:rPr>
          <w:b/>
          <w:sz w:val="20"/>
        </w:rPr>
        <w:t xml:space="preserve">5. </w:t>
      </w:r>
      <w:r>
        <w:rPr>
          <w:sz w:val="20"/>
        </w:rPr>
        <w:t>Decreto 87/2019 por el que se modifica la Ley de Acceso de las Mujeres a una Vida Libre de Violencia del Estado de Yucatán, en materia</w:t>
      </w:r>
      <w:r>
        <w:rPr>
          <w:spacing w:val="-6"/>
          <w:sz w:val="20"/>
        </w:rPr>
        <w:t xml:space="preserve"> </w:t>
      </w:r>
      <w:r>
        <w:rPr>
          <w:sz w:val="20"/>
        </w:rPr>
        <w:t>de</w:t>
      </w:r>
      <w:r>
        <w:rPr>
          <w:spacing w:val="-6"/>
          <w:sz w:val="20"/>
        </w:rPr>
        <w:t xml:space="preserve"> </w:t>
      </w:r>
      <w:r>
        <w:rPr>
          <w:sz w:val="20"/>
        </w:rPr>
        <w:t>violencia</w:t>
      </w:r>
      <w:r>
        <w:rPr>
          <w:spacing w:val="-6"/>
          <w:sz w:val="20"/>
        </w:rPr>
        <w:t xml:space="preserve"> </w:t>
      </w:r>
      <w:r>
        <w:rPr>
          <w:sz w:val="20"/>
        </w:rPr>
        <w:t>digital.</w:t>
      </w:r>
      <w:r>
        <w:rPr>
          <w:spacing w:val="-5"/>
          <w:sz w:val="20"/>
        </w:rPr>
        <w:t xml:space="preserve"> </w:t>
      </w:r>
      <w:r>
        <w:rPr>
          <w:sz w:val="20"/>
        </w:rPr>
        <w:t>(Dogey</w:t>
      </w:r>
      <w:r>
        <w:rPr>
          <w:spacing w:val="-3"/>
          <w:sz w:val="20"/>
        </w:rPr>
        <w:t xml:space="preserve"> </w:t>
      </w:r>
      <w:r>
        <w:rPr>
          <w:sz w:val="20"/>
        </w:rPr>
        <w:t>3-07-2019);</w:t>
      </w:r>
      <w:r>
        <w:rPr>
          <w:spacing w:val="-4"/>
          <w:sz w:val="20"/>
        </w:rPr>
        <w:t xml:space="preserve"> </w:t>
      </w:r>
      <w:r>
        <w:rPr>
          <w:b/>
          <w:sz w:val="20"/>
        </w:rPr>
        <w:t>6.</w:t>
      </w:r>
      <w:r>
        <w:rPr>
          <w:b/>
          <w:spacing w:val="-5"/>
          <w:sz w:val="20"/>
        </w:rPr>
        <w:t xml:space="preserve"> </w:t>
      </w:r>
      <w:r>
        <w:rPr>
          <w:sz w:val="20"/>
        </w:rPr>
        <w:t>Decreto</w:t>
      </w:r>
      <w:r>
        <w:rPr>
          <w:spacing w:val="-6"/>
          <w:sz w:val="20"/>
        </w:rPr>
        <w:t xml:space="preserve"> </w:t>
      </w:r>
      <w:r>
        <w:rPr>
          <w:sz w:val="20"/>
        </w:rPr>
        <w:t>94/2019</w:t>
      </w:r>
      <w:r>
        <w:rPr>
          <w:spacing w:val="-5"/>
          <w:sz w:val="20"/>
        </w:rPr>
        <w:t xml:space="preserve"> </w:t>
      </w:r>
      <w:r>
        <w:rPr>
          <w:sz w:val="20"/>
        </w:rPr>
        <w:t>por</w:t>
      </w:r>
      <w:r>
        <w:rPr>
          <w:spacing w:val="-5"/>
          <w:sz w:val="20"/>
        </w:rPr>
        <w:t xml:space="preserve"> </w:t>
      </w:r>
      <w:r>
        <w:rPr>
          <w:sz w:val="20"/>
        </w:rPr>
        <w:t>el</w:t>
      </w:r>
      <w:r>
        <w:rPr>
          <w:spacing w:val="-7"/>
          <w:sz w:val="20"/>
        </w:rPr>
        <w:t xml:space="preserve"> </w:t>
      </w:r>
      <w:r>
        <w:rPr>
          <w:sz w:val="20"/>
        </w:rPr>
        <w:t>que</w:t>
      </w:r>
      <w:r>
        <w:rPr>
          <w:spacing w:val="-6"/>
          <w:sz w:val="20"/>
        </w:rPr>
        <w:t xml:space="preserve"> </w:t>
      </w:r>
      <w:r>
        <w:rPr>
          <w:sz w:val="20"/>
        </w:rPr>
        <w:t>se</w:t>
      </w:r>
      <w:r>
        <w:rPr>
          <w:spacing w:val="-3"/>
          <w:sz w:val="20"/>
        </w:rPr>
        <w:t xml:space="preserve"> </w:t>
      </w:r>
      <w:r>
        <w:rPr>
          <w:sz w:val="20"/>
        </w:rPr>
        <w:t>modifican</w:t>
      </w:r>
      <w:r>
        <w:rPr>
          <w:spacing w:val="-5"/>
          <w:sz w:val="20"/>
        </w:rPr>
        <w:t xml:space="preserve"> </w:t>
      </w:r>
      <w:r>
        <w:rPr>
          <w:sz w:val="20"/>
        </w:rPr>
        <w:t>44</w:t>
      </w:r>
      <w:r>
        <w:rPr>
          <w:spacing w:val="-3"/>
          <w:sz w:val="20"/>
        </w:rPr>
        <w:t xml:space="preserve"> </w:t>
      </w:r>
      <w:r>
        <w:rPr>
          <w:sz w:val="20"/>
        </w:rPr>
        <w:t>leyes estatales, en materia de reestructuración de la Administración Pública estatal. (Dogey</w:t>
      </w:r>
      <w:r>
        <w:rPr>
          <w:spacing w:val="20"/>
          <w:sz w:val="20"/>
        </w:rPr>
        <w:t xml:space="preserve"> </w:t>
      </w:r>
      <w:r>
        <w:rPr>
          <w:sz w:val="20"/>
        </w:rPr>
        <w:t>31-07-2019);</w:t>
      </w:r>
    </w:p>
    <w:p w:rsidR="0005583A" w:rsidRDefault="003F4AAE">
      <w:pPr>
        <w:pStyle w:val="Prrafodelista"/>
        <w:numPr>
          <w:ilvl w:val="0"/>
          <w:numId w:val="3"/>
        </w:numPr>
        <w:tabs>
          <w:tab w:val="left" w:pos="321"/>
        </w:tabs>
        <w:spacing w:before="2"/>
        <w:ind w:right="117" w:firstLine="0"/>
        <w:jc w:val="both"/>
        <w:rPr>
          <w:sz w:val="20"/>
        </w:rPr>
      </w:pPr>
      <w:r>
        <w:rPr>
          <w:sz w:val="20"/>
        </w:rPr>
        <w:t>Decreto</w:t>
      </w:r>
      <w:r>
        <w:rPr>
          <w:spacing w:val="-4"/>
          <w:sz w:val="20"/>
        </w:rPr>
        <w:t xml:space="preserve"> </w:t>
      </w:r>
      <w:r>
        <w:rPr>
          <w:sz w:val="20"/>
        </w:rPr>
        <w:t>97/2019</w:t>
      </w:r>
      <w:r>
        <w:rPr>
          <w:spacing w:val="-6"/>
          <w:sz w:val="20"/>
        </w:rPr>
        <w:t xml:space="preserve"> </w:t>
      </w:r>
      <w:r>
        <w:rPr>
          <w:sz w:val="20"/>
        </w:rPr>
        <w:t>por</w:t>
      </w:r>
      <w:r>
        <w:rPr>
          <w:spacing w:val="-4"/>
          <w:sz w:val="20"/>
        </w:rPr>
        <w:t xml:space="preserve"> </w:t>
      </w:r>
      <w:r>
        <w:rPr>
          <w:sz w:val="20"/>
        </w:rPr>
        <w:t>el</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modifica</w:t>
      </w:r>
      <w:r>
        <w:rPr>
          <w:spacing w:val="-3"/>
          <w:sz w:val="20"/>
        </w:rPr>
        <w:t xml:space="preserve"> </w:t>
      </w:r>
      <w:r>
        <w:rPr>
          <w:sz w:val="20"/>
        </w:rPr>
        <w:t>el</w:t>
      </w:r>
      <w:r>
        <w:rPr>
          <w:spacing w:val="-3"/>
          <w:sz w:val="20"/>
        </w:rPr>
        <w:t xml:space="preserve"> </w:t>
      </w:r>
      <w:r>
        <w:rPr>
          <w:sz w:val="20"/>
        </w:rPr>
        <w:t>Código</w:t>
      </w:r>
      <w:r>
        <w:rPr>
          <w:spacing w:val="-4"/>
          <w:sz w:val="20"/>
        </w:rPr>
        <w:t xml:space="preserve"> </w:t>
      </w:r>
      <w:r>
        <w:rPr>
          <w:sz w:val="20"/>
        </w:rPr>
        <w:t>Penal</w:t>
      </w:r>
      <w:r>
        <w:rPr>
          <w:spacing w:val="-5"/>
          <w:sz w:val="20"/>
        </w:rPr>
        <w:t xml:space="preserve"> </w:t>
      </w:r>
      <w:r>
        <w:rPr>
          <w:sz w:val="20"/>
        </w:rPr>
        <w:t>del</w:t>
      </w:r>
      <w:r>
        <w:rPr>
          <w:spacing w:val="-4"/>
          <w:sz w:val="20"/>
        </w:rPr>
        <w:t xml:space="preserve"> </w:t>
      </w:r>
      <w:r>
        <w:rPr>
          <w:sz w:val="20"/>
        </w:rPr>
        <w:t>Estado</w:t>
      </w:r>
      <w:r>
        <w:rPr>
          <w:spacing w:val="-3"/>
          <w:sz w:val="20"/>
        </w:rPr>
        <w:t xml:space="preserve"> </w:t>
      </w:r>
      <w:r>
        <w:rPr>
          <w:sz w:val="20"/>
        </w:rPr>
        <w:t>de</w:t>
      </w:r>
      <w:r>
        <w:rPr>
          <w:spacing w:val="-2"/>
          <w:sz w:val="20"/>
        </w:rPr>
        <w:t xml:space="preserve"> </w:t>
      </w:r>
      <w:r>
        <w:rPr>
          <w:sz w:val="20"/>
        </w:rPr>
        <w:t>Yucatán,</w:t>
      </w:r>
      <w:r>
        <w:rPr>
          <w:spacing w:val="-5"/>
          <w:sz w:val="20"/>
        </w:rPr>
        <w:t xml:space="preserve"> </w:t>
      </w:r>
      <w:r>
        <w:rPr>
          <w:sz w:val="20"/>
        </w:rPr>
        <w:t>la</w:t>
      </w:r>
      <w:r>
        <w:rPr>
          <w:spacing w:val="-3"/>
          <w:sz w:val="20"/>
        </w:rPr>
        <w:t xml:space="preserve"> </w:t>
      </w:r>
      <w:r>
        <w:rPr>
          <w:sz w:val="20"/>
        </w:rPr>
        <w:t>Ley</w:t>
      </w:r>
      <w:r>
        <w:rPr>
          <w:spacing w:val="-4"/>
          <w:sz w:val="20"/>
        </w:rPr>
        <w:t xml:space="preserve"> </w:t>
      </w:r>
      <w:r>
        <w:rPr>
          <w:sz w:val="20"/>
        </w:rPr>
        <w:t>de</w:t>
      </w:r>
      <w:r>
        <w:rPr>
          <w:spacing w:val="-3"/>
          <w:sz w:val="20"/>
        </w:rPr>
        <w:t xml:space="preserve"> </w:t>
      </w:r>
      <w:r>
        <w:rPr>
          <w:sz w:val="20"/>
        </w:rPr>
        <w:t>Acceso de las Mujeres a una Vida Libre de Violencia del Estado de Yucatán, la Ley para la Igualdad entre Mujeres y Hombres del Estado de Yucatán y se extingue y liquida el Instituto para la Igualdad entre Mujeres</w:t>
      </w:r>
      <w:r>
        <w:rPr>
          <w:spacing w:val="-6"/>
          <w:sz w:val="20"/>
        </w:rPr>
        <w:t xml:space="preserve"> </w:t>
      </w:r>
      <w:r>
        <w:rPr>
          <w:sz w:val="20"/>
        </w:rPr>
        <w:t>y</w:t>
      </w:r>
      <w:r>
        <w:rPr>
          <w:spacing w:val="-7"/>
          <w:sz w:val="20"/>
        </w:rPr>
        <w:t xml:space="preserve"> </w:t>
      </w:r>
      <w:r>
        <w:rPr>
          <w:sz w:val="20"/>
        </w:rPr>
        <w:t>Hombres</w:t>
      </w:r>
      <w:r>
        <w:rPr>
          <w:spacing w:val="-7"/>
          <w:sz w:val="20"/>
        </w:rPr>
        <w:t xml:space="preserve"> </w:t>
      </w:r>
      <w:r>
        <w:rPr>
          <w:sz w:val="20"/>
        </w:rPr>
        <w:t>en</w:t>
      </w:r>
      <w:r>
        <w:rPr>
          <w:spacing w:val="-6"/>
          <w:sz w:val="20"/>
        </w:rPr>
        <w:t xml:space="preserve"> </w:t>
      </w:r>
      <w:r>
        <w:rPr>
          <w:sz w:val="20"/>
        </w:rPr>
        <w:t>Yucatán.</w:t>
      </w:r>
      <w:r>
        <w:rPr>
          <w:spacing w:val="-6"/>
          <w:sz w:val="20"/>
        </w:rPr>
        <w:t xml:space="preserve"> </w:t>
      </w:r>
      <w:r>
        <w:rPr>
          <w:sz w:val="20"/>
        </w:rPr>
        <w:t>(Dogey</w:t>
      </w:r>
      <w:r>
        <w:rPr>
          <w:spacing w:val="-6"/>
          <w:sz w:val="20"/>
        </w:rPr>
        <w:t xml:space="preserve"> </w:t>
      </w:r>
      <w:r>
        <w:rPr>
          <w:sz w:val="20"/>
        </w:rPr>
        <w:t>31-07-2019);</w:t>
      </w:r>
      <w:r>
        <w:rPr>
          <w:spacing w:val="-5"/>
          <w:sz w:val="20"/>
        </w:rPr>
        <w:t xml:space="preserve"> </w:t>
      </w:r>
      <w:r>
        <w:rPr>
          <w:sz w:val="20"/>
        </w:rPr>
        <w:t>y</w:t>
      </w:r>
      <w:r>
        <w:rPr>
          <w:spacing w:val="-5"/>
          <w:sz w:val="20"/>
        </w:rPr>
        <w:t xml:space="preserve"> </w:t>
      </w:r>
      <w:r>
        <w:rPr>
          <w:b/>
          <w:sz w:val="20"/>
        </w:rPr>
        <w:t>8.</w:t>
      </w:r>
      <w:r>
        <w:rPr>
          <w:b/>
          <w:spacing w:val="-8"/>
          <w:sz w:val="20"/>
        </w:rPr>
        <w:t xml:space="preserve"> </w:t>
      </w:r>
      <w:r>
        <w:rPr>
          <w:sz w:val="20"/>
        </w:rPr>
        <w:t>Decreto</w:t>
      </w:r>
      <w:r>
        <w:rPr>
          <w:spacing w:val="-8"/>
          <w:sz w:val="20"/>
        </w:rPr>
        <w:t xml:space="preserve"> </w:t>
      </w:r>
      <w:r>
        <w:rPr>
          <w:sz w:val="20"/>
        </w:rPr>
        <w:t>264/2020</w:t>
      </w:r>
      <w:r>
        <w:rPr>
          <w:spacing w:val="-6"/>
          <w:sz w:val="20"/>
        </w:rPr>
        <w:t xml:space="preserve"> </w:t>
      </w:r>
      <w:r>
        <w:rPr>
          <w:sz w:val="20"/>
        </w:rPr>
        <w:t>por</w:t>
      </w:r>
      <w:r>
        <w:rPr>
          <w:spacing w:val="-2"/>
          <w:sz w:val="20"/>
        </w:rPr>
        <w:t xml:space="preserve"> </w:t>
      </w:r>
      <w:r>
        <w:rPr>
          <w:sz w:val="20"/>
        </w:rPr>
        <w:t>el</w:t>
      </w:r>
      <w:r>
        <w:rPr>
          <w:spacing w:val="-6"/>
          <w:sz w:val="20"/>
        </w:rPr>
        <w:t xml:space="preserve"> </w:t>
      </w:r>
      <w:r>
        <w:rPr>
          <w:sz w:val="20"/>
        </w:rPr>
        <w:t>que</w:t>
      </w:r>
      <w:r>
        <w:rPr>
          <w:spacing w:val="-6"/>
          <w:sz w:val="20"/>
        </w:rPr>
        <w:t xml:space="preserve"> </w:t>
      </w:r>
      <w:r>
        <w:rPr>
          <w:sz w:val="20"/>
        </w:rPr>
        <w:t>se</w:t>
      </w:r>
      <w:r>
        <w:rPr>
          <w:spacing w:val="-8"/>
          <w:sz w:val="20"/>
        </w:rPr>
        <w:t xml:space="preserve"> </w:t>
      </w:r>
      <w:r>
        <w:rPr>
          <w:sz w:val="20"/>
        </w:rPr>
        <w:t>modifican la Ley de Acceso de las Mujeres a una Vida Libre de Violencia del Estado de Yucatán, la Ley de Instituciones y Procedimientos Electorales del Estado de Yucatán, la Ley de Partidos Políticos del Estado de Yucatán, el Código Penal del Estado de Yucatán, la Ley de Responsabilidades Administrativas del Estado de Yucatán y la Ley del Sistema de Medios de Impugnación en Materia Electoral del Estado de Yucatán, en materia de violencia política por razón de género y paridad de género. (Dogey</w:t>
      </w:r>
      <w:r>
        <w:rPr>
          <w:spacing w:val="-2"/>
          <w:sz w:val="20"/>
        </w:rPr>
        <w:t xml:space="preserve"> </w:t>
      </w:r>
      <w:r>
        <w:rPr>
          <w:sz w:val="20"/>
        </w:rPr>
        <w:t>23-07-2020).</w:t>
      </w:r>
    </w:p>
    <w:p w:rsidR="0005583A" w:rsidRDefault="003F4AAE">
      <w:pPr>
        <w:ind w:left="102" w:right="123"/>
        <w:jc w:val="both"/>
        <w:rPr>
          <w:sz w:val="20"/>
        </w:rPr>
      </w:pPr>
      <w:r>
        <w:rPr>
          <w:position w:val="6"/>
          <w:sz w:val="13"/>
        </w:rPr>
        <w:t xml:space="preserve">4 </w:t>
      </w:r>
      <w:r>
        <w:rPr>
          <w:sz w:val="20"/>
        </w:rPr>
        <w:t>El artículo transitorio segundo del Decreto 163/2014 por el que se emite la Ley de Acceso de las Mujeres a una Vida Libre de Violencia del Estado de Yucatán abrogó el Decreto 70 por el que se emite la Ley de Acceso de las Mujeres a una Vida Libre de Violencia del Estado de Yucatán, publicado en el Diario Oficial del Gobierno del Estado de Yucatán el 20 de marzo de 2008.</w:t>
      </w:r>
    </w:p>
    <w:p w:rsidR="0005583A" w:rsidRDefault="0005583A">
      <w:pPr>
        <w:jc w:val="both"/>
        <w:rPr>
          <w:sz w:val="20"/>
        </w:rPr>
        <w:sectPr w:rsidR="0005583A">
          <w:pgSz w:w="12240" w:h="15840"/>
          <w:pgMar w:top="2300" w:right="1580" w:bottom="1160" w:left="1600" w:header="839" w:footer="880" w:gutter="0"/>
          <w:cols w:space="720"/>
        </w:sectPr>
      </w:pPr>
    </w:p>
    <w:p w:rsidR="0005583A" w:rsidRDefault="0005583A">
      <w:pPr>
        <w:pStyle w:val="Textoindependiente"/>
        <w:spacing w:before="8"/>
        <w:rPr>
          <w:sz w:val="12"/>
        </w:rPr>
      </w:pPr>
    </w:p>
    <w:p w:rsidR="0005583A" w:rsidRDefault="0005583A">
      <w:pPr>
        <w:pStyle w:val="Textoindependiente"/>
        <w:spacing w:before="3"/>
      </w:pPr>
    </w:p>
    <w:p w:rsidR="00F14B11" w:rsidRDefault="003F4AAE" w:rsidP="00F14B11">
      <w:pPr>
        <w:pStyle w:val="Textoindependiente"/>
        <w:ind w:left="102" w:right="117"/>
        <w:jc w:val="both"/>
      </w:pPr>
      <w:r>
        <w:t>Así, a poco más de 10 años, problemas como el arriba relatado aún persisten en México. Sin embargo, la sociedad ha manifestado la necesidad de realizar adecuaciones al marco jurídico federal y local en materia de violencia contra las mujeres, con el fin de actualizarlo. En algunos casos, estas voces, reflejo de la participación democrática que caracteriza particularmente a los habitantes</w:t>
      </w:r>
      <w:r w:rsidR="00F14B11">
        <w:rPr>
          <w:spacing w:val="61"/>
        </w:rPr>
        <w:t xml:space="preserve"> </w:t>
      </w:r>
      <w:r>
        <w:t>del</w:t>
      </w:r>
      <w:r w:rsidR="00F14B11">
        <w:t xml:space="preserve"> </w:t>
      </w:r>
      <w:r w:rsidR="00F14B11">
        <w:t>estado</w:t>
      </w:r>
      <w:r w:rsidR="00F14B11">
        <w:rPr>
          <w:spacing w:val="-7"/>
        </w:rPr>
        <w:t xml:space="preserve"> </w:t>
      </w:r>
      <w:r w:rsidR="00F14B11">
        <w:t>de</w:t>
      </w:r>
      <w:r w:rsidR="00F14B11">
        <w:rPr>
          <w:spacing w:val="-6"/>
        </w:rPr>
        <w:t xml:space="preserve"> </w:t>
      </w:r>
      <w:r w:rsidR="00F14B11">
        <w:t>Yucatán,</w:t>
      </w:r>
      <w:r w:rsidR="00F14B11">
        <w:rPr>
          <w:spacing w:val="-7"/>
        </w:rPr>
        <w:t xml:space="preserve"> </w:t>
      </w:r>
      <w:r w:rsidR="00F14B11">
        <w:t>han</w:t>
      </w:r>
      <w:r w:rsidR="00F14B11">
        <w:rPr>
          <w:spacing w:val="-4"/>
        </w:rPr>
        <w:t xml:space="preserve"> </w:t>
      </w:r>
      <w:r w:rsidR="00F14B11">
        <w:t>hecho</w:t>
      </w:r>
      <w:r w:rsidR="00F14B11">
        <w:rPr>
          <w:spacing w:val="-7"/>
        </w:rPr>
        <w:t xml:space="preserve"> </w:t>
      </w:r>
      <w:r w:rsidR="00F14B11">
        <w:t>eco</w:t>
      </w:r>
      <w:r w:rsidR="00F14B11">
        <w:rPr>
          <w:spacing w:val="-6"/>
        </w:rPr>
        <w:t xml:space="preserve"> </w:t>
      </w:r>
      <w:r w:rsidR="00F14B11">
        <w:t>en</w:t>
      </w:r>
      <w:r w:rsidR="00F14B11">
        <w:rPr>
          <w:spacing w:val="-7"/>
        </w:rPr>
        <w:t xml:space="preserve"> </w:t>
      </w:r>
      <w:r w:rsidR="00F14B11">
        <w:t>las</w:t>
      </w:r>
      <w:r w:rsidR="00F14B11">
        <w:rPr>
          <w:spacing w:val="-6"/>
        </w:rPr>
        <w:t xml:space="preserve"> </w:t>
      </w:r>
      <w:r w:rsidR="00F14B11">
        <w:t>autoridades</w:t>
      </w:r>
      <w:r w:rsidR="00F14B11">
        <w:rPr>
          <w:spacing w:val="-8"/>
        </w:rPr>
        <w:t xml:space="preserve"> </w:t>
      </w:r>
      <w:r w:rsidR="00F14B11">
        <w:t>locales,</w:t>
      </w:r>
      <w:r w:rsidR="00F14B11">
        <w:rPr>
          <w:spacing w:val="-6"/>
        </w:rPr>
        <w:t xml:space="preserve"> </w:t>
      </w:r>
      <w:r w:rsidR="00F14B11">
        <w:t>alcanzando</w:t>
      </w:r>
      <w:r w:rsidR="00F14B11">
        <w:rPr>
          <w:spacing w:val="-5"/>
        </w:rPr>
        <w:t xml:space="preserve"> </w:t>
      </w:r>
      <w:r w:rsidR="00F14B11">
        <w:t>avances relevantes en la</w:t>
      </w:r>
      <w:r w:rsidR="00F14B11">
        <w:rPr>
          <w:spacing w:val="-3"/>
        </w:rPr>
        <w:t xml:space="preserve"> </w:t>
      </w:r>
      <w:r w:rsidR="00F14B11">
        <w:t>materia.</w:t>
      </w:r>
    </w:p>
    <w:p w:rsidR="00F14B11" w:rsidRDefault="00F14B11" w:rsidP="00F14B11">
      <w:pPr>
        <w:pStyle w:val="Textoindependiente"/>
        <w:spacing w:before="5"/>
      </w:pPr>
    </w:p>
    <w:p w:rsidR="00F14B11" w:rsidRDefault="00F14B11" w:rsidP="00F14B11">
      <w:pPr>
        <w:pStyle w:val="Textoindependiente"/>
        <w:ind w:left="102" w:right="114"/>
        <w:jc w:val="both"/>
      </w:pPr>
      <w:r>
        <w:t>Hacer efectivas las disposiciones legales en materia de violencia institucional es, sin</w:t>
      </w:r>
      <w:r>
        <w:rPr>
          <w:spacing w:val="-6"/>
        </w:rPr>
        <w:t xml:space="preserve"> </w:t>
      </w:r>
      <w:r>
        <w:t>duda,</w:t>
      </w:r>
      <w:r>
        <w:rPr>
          <w:spacing w:val="-7"/>
        </w:rPr>
        <w:t xml:space="preserve"> </w:t>
      </w:r>
      <w:r>
        <w:t>un</w:t>
      </w:r>
      <w:r>
        <w:rPr>
          <w:spacing w:val="-7"/>
        </w:rPr>
        <w:t xml:space="preserve"> </w:t>
      </w:r>
      <w:r>
        <w:t>paso</w:t>
      </w:r>
      <w:r>
        <w:rPr>
          <w:spacing w:val="-7"/>
        </w:rPr>
        <w:t xml:space="preserve"> </w:t>
      </w:r>
      <w:r>
        <w:t>muy</w:t>
      </w:r>
      <w:r>
        <w:rPr>
          <w:spacing w:val="-8"/>
        </w:rPr>
        <w:t xml:space="preserve"> </w:t>
      </w:r>
      <w:r>
        <w:t>grande;</w:t>
      </w:r>
      <w:r>
        <w:rPr>
          <w:spacing w:val="-8"/>
        </w:rPr>
        <w:t xml:space="preserve"> </w:t>
      </w:r>
      <w:r>
        <w:t>en</w:t>
      </w:r>
      <w:r>
        <w:rPr>
          <w:spacing w:val="-7"/>
        </w:rPr>
        <w:t xml:space="preserve"> </w:t>
      </w:r>
      <w:r>
        <w:t>principio</w:t>
      </w:r>
      <w:r>
        <w:rPr>
          <w:spacing w:val="-7"/>
        </w:rPr>
        <w:t xml:space="preserve"> </w:t>
      </w:r>
      <w:r>
        <w:t>porque,</w:t>
      </w:r>
      <w:r>
        <w:rPr>
          <w:spacing w:val="-9"/>
        </w:rPr>
        <w:t xml:space="preserve"> </w:t>
      </w:r>
      <w:r>
        <w:t>en</w:t>
      </w:r>
      <w:r>
        <w:rPr>
          <w:spacing w:val="-7"/>
        </w:rPr>
        <w:t xml:space="preserve"> </w:t>
      </w:r>
      <w:r>
        <w:t>estos</w:t>
      </w:r>
      <w:r>
        <w:rPr>
          <w:spacing w:val="-6"/>
        </w:rPr>
        <w:t xml:space="preserve"> </w:t>
      </w:r>
      <w:r>
        <w:t>casos,</w:t>
      </w:r>
      <w:r>
        <w:rPr>
          <w:spacing w:val="-8"/>
        </w:rPr>
        <w:t xml:space="preserve"> </w:t>
      </w:r>
      <w:r>
        <w:t>el</w:t>
      </w:r>
      <w:r>
        <w:rPr>
          <w:spacing w:val="-6"/>
        </w:rPr>
        <w:t xml:space="preserve"> </w:t>
      </w:r>
      <w:r>
        <w:t>agresor</w:t>
      </w:r>
      <w:r>
        <w:rPr>
          <w:spacing w:val="-6"/>
        </w:rPr>
        <w:t xml:space="preserve"> </w:t>
      </w:r>
      <w:r>
        <w:t>es</w:t>
      </w:r>
      <w:r>
        <w:rPr>
          <w:spacing w:val="-3"/>
        </w:rPr>
        <w:t xml:space="preserve"> </w:t>
      </w:r>
      <w:r>
        <w:t>el Estado, y, de igual forma, en razón de que, como desgraciadamente acontece en otras modalidades, se puede manifestar tanto en actos muy visibles, como puede ser el exceso en las funciones de los cuerpos de seguridad, como en actos menos visibles, como las omisiones o el trato indigno al momento de denunciar algún tipo de</w:t>
      </w:r>
      <w:r>
        <w:rPr>
          <w:spacing w:val="-1"/>
        </w:rPr>
        <w:t xml:space="preserve"> </w:t>
      </w:r>
      <w:r>
        <w:t>violencia</w:t>
      </w:r>
      <w:r>
        <w:rPr>
          <w:position w:val="8"/>
          <w:sz w:val="16"/>
        </w:rPr>
        <w:t>6</w:t>
      </w:r>
      <w:r>
        <w:t>.</w:t>
      </w:r>
    </w:p>
    <w:p w:rsidR="00F14B11" w:rsidRDefault="00F14B11" w:rsidP="00F14B11">
      <w:pPr>
        <w:pStyle w:val="Textoindependiente"/>
        <w:spacing w:before="10"/>
        <w:rPr>
          <w:sz w:val="23"/>
        </w:rPr>
      </w:pPr>
    </w:p>
    <w:p w:rsidR="00F14B11" w:rsidRDefault="00F14B11" w:rsidP="00F14B11">
      <w:pPr>
        <w:pStyle w:val="Textoindependiente"/>
        <w:ind w:left="102" w:right="123"/>
        <w:jc w:val="both"/>
      </w:pPr>
      <w:r>
        <w:t>Al respecto, la Cartilla sobre la Violencia Institucional contra las Mujeres de la Comisión Nacional de Derechos Humanos, refiere, a manera de ejemplo, que la violencia institucional puede ocurrir “Cuando has presentado una denuncia por ser víctima de algún tipo de violencia, o has sido despojada de tus derechos y las instituciones no te han proporcionado un trato digno de calidad y calidez, e incluso cuando las autoridades han tolerado la vulneración de derechos o han participado en complicidad con tu agresor”</w:t>
      </w:r>
      <w:r>
        <w:rPr>
          <w:position w:val="8"/>
          <w:sz w:val="16"/>
        </w:rPr>
        <w:t>7</w:t>
      </w:r>
      <w:r>
        <w:t>.</w:t>
      </w:r>
    </w:p>
    <w:p w:rsidR="00F14B11" w:rsidRDefault="00F14B11" w:rsidP="00F14B11">
      <w:pPr>
        <w:pStyle w:val="Textoindependiente"/>
        <w:spacing w:before="2"/>
      </w:pPr>
    </w:p>
    <w:p w:rsidR="00F14B11" w:rsidRDefault="00F14B11" w:rsidP="00F14B11">
      <w:pPr>
        <w:pStyle w:val="Textoindependiente"/>
        <w:spacing w:line="237" w:lineRule="auto"/>
        <w:ind w:left="102" w:right="125"/>
        <w:jc w:val="both"/>
      </w:pPr>
      <w:r>
        <w:t>El referido documento señala, a manera de ejemplo, algunos casos en los que se puede acudir ante la Comisión Nacional de Derechos Humanos (CNDH) a interponer alguna queja con motivo de la violencia institucional,</w:t>
      </w:r>
      <w:r>
        <w:rPr>
          <w:spacing w:val="-11"/>
        </w:rPr>
        <w:t xml:space="preserve"> </w:t>
      </w:r>
      <w:r>
        <w:t>cuando</w:t>
      </w:r>
      <w:r>
        <w:rPr>
          <w:position w:val="8"/>
          <w:sz w:val="16"/>
        </w:rPr>
        <w:t>8</w:t>
      </w:r>
      <w:r>
        <w:t>:</w:t>
      </w:r>
    </w:p>
    <w:p w:rsidR="00F14B11" w:rsidRPr="00F14B11" w:rsidRDefault="00F14B11" w:rsidP="00F14B11">
      <w:pPr>
        <w:pStyle w:val="Prrafodelista"/>
        <w:numPr>
          <w:ilvl w:val="1"/>
          <w:numId w:val="3"/>
        </w:numPr>
        <w:tabs>
          <w:tab w:val="left" w:pos="990"/>
        </w:tabs>
        <w:ind w:right="115" w:firstLine="707"/>
        <w:rPr>
          <w:sz w:val="20"/>
        </w:rPr>
      </w:pPr>
      <w:r w:rsidRPr="00F14B11">
        <w:rPr>
          <w:sz w:val="20"/>
        </w:rPr>
        <w:t>Se acude a denunciar algún tipo de maltrato o violencia física, psicológica, sexual, económica o patrimonial, y la autoridad se niega, sin fundamento, a ejercer las atribuciones que legalmente le corresponden en relación con tales</w:t>
      </w:r>
      <w:r w:rsidRPr="00F14B11">
        <w:rPr>
          <w:spacing w:val="-17"/>
          <w:sz w:val="20"/>
        </w:rPr>
        <w:t xml:space="preserve"> </w:t>
      </w:r>
      <w:r w:rsidRPr="00F14B11">
        <w:rPr>
          <w:sz w:val="20"/>
        </w:rPr>
        <w:t>ilícitos.</w:t>
      </w:r>
    </w:p>
    <w:p w:rsidR="00F14B11" w:rsidRPr="00F14B11" w:rsidRDefault="00F14B11" w:rsidP="00F14B11">
      <w:pPr>
        <w:pStyle w:val="Prrafodelista"/>
        <w:numPr>
          <w:ilvl w:val="1"/>
          <w:numId w:val="3"/>
        </w:numPr>
        <w:tabs>
          <w:tab w:val="left" w:pos="1002"/>
        </w:tabs>
        <w:spacing w:before="1"/>
        <w:ind w:right="118" w:firstLine="707"/>
        <w:rPr>
          <w:sz w:val="20"/>
        </w:rPr>
      </w:pPr>
      <w:r w:rsidRPr="00F14B11">
        <w:rPr>
          <w:sz w:val="20"/>
        </w:rPr>
        <w:t xml:space="preserve">Se recibe un trato indigno por parte </w:t>
      </w:r>
      <w:r w:rsidRPr="00F14B11">
        <w:rPr>
          <w:spacing w:val="2"/>
          <w:sz w:val="20"/>
        </w:rPr>
        <w:t xml:space="preserve">del </w:t>
      </w:r>
      <w:r w:rsidRPr="00F14B11">
        <w:rPr>
          <w:sz w:val="20"/>
        </w:rPr>
        <w:t>Ministerio Público al momento de denunciar</w:t>
      </w:r>
      <w:r w:rsidRPr="00F14B11">
        <w:rPr>
          <w:spacing w:val="-1"/>
          <w:sz w:val="20"/>
        </w:rPr>
        <w:t xml:space="preserve"> </w:t>
      </w:r>
      <w:r w:rsidRPr="00F14B11">
        <w:rPr>
          <w:sz w:val="20"/>
        </w:rPr>
        <w:t>violencia.</w:t>
      </w:r>
    </w:p>
    <w:p w:rsidR="00F14B11" w:rsidRPr="00F14B11" w:rsidRDefault="00F14B11" w:rsidP="00F14B11">
      <w:pPr>
        <w:pStyle w:val="Prrafodelista"/>
        <w:numPr>
          <w:ilvl w:val="1"/>
          <w:numId w:val="3"/>
        </w:numPr>
        <w:tabs>
          <w:tab w:val="left" w:pos="1019"/>
        </w:tabs>
        <w:ind w:right="123" w:firstLine="707"/>
        <w:rPr>
          <w:sz w:val="20"/>
        </w:rPr>
      </w:pPr>
      <w:r w:rsidRPr="00F14B11">
        <w:rPr>
          <w:sz w:val="20"/>
        </w:rPr>
        <w:t>Se comete algún tipo de violencia hacia las mujeres con la tolerancia o anuencia de algún servidor</w:t>
      </w:r>
      <w:r w:rsidRPr="00F14B11">
        <w:rPr>
          <w:spacing w:val="-5"/>
          <w:sz w:val="20"/>
        </w:rPr>
        <w:t xml:space="preserve"> </w:t>
      </w:r>
      <w:r w:rsidRPr="00F14B11">
        <w:rPr>
          <w:sz w:val="20"/>
        </w:rPr>
        <w:t>público.</w:t>
      </w:r>
    </w:p>
    <w:p w:rsidR="0005583A" w:rsidRDefault="003F4AAE">
      <w:pPr>
        <w:pStyle w:val="Textoindependiente"/>
        <w:spacing w:before="11"/>
        <w:rPr>
          <w:sz w:val="15"/>
        </w:rPr>
      </w:pPr>
      <w:r>
        <w:rPr>
          <w:noProof/>
          <w:lang w:val="es-MX" w:eastAsia="es-MX"/>
        </w:rPr>
        <mc:AlternateContent>
          <mc:Choice Requires="wps">
            <w:drawing>
              <wp:anchor distT="0" distB="0" distL="0" distR="0" simplePos="0" relativeHeight="487589888" behindDoc="1" locked="0" layoutInCell="1" allowOverlap="1">
                <wp:simplePos x="0" y="0"/>
                <wp:positionH relativeFrom="page">
                  <wp:posOffset>1080770</wp:posOffset>
                </wp:positionH>
                <wp:positionV relativeFrom="paragraph">
                  <wp:posOffset>141605</wp:posOffset>
                </wp:positionV>
                <wp:extent cx="1828800" cy="6350"/>
                <wp:effectExtent l="0" t="0" r="0" b="0"/>
                <wp:wrapTopAndBottom/>
                <wp:docPr id="5"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6F331E" id=" 5" o:spid="_x0000_s1026" style="position:absolute;margin-left:85.1pt;margin-top:11.15pt;width:2in;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" fillcolor="black" stroked="f">
                <v:path arrowok="t"/>
                <w10:wrap type="topAndBottom" anchorx="page"/>
              </v:rect>
            </w:pict>
          </mc:Fallback>
        </mc:AlternateContent>
      </w:r>
    </w:p>
    <w:p w:rsidR="0005583A" w:rsidRPr="00F14B11" w:rsidRDefault="003F4AAE">
      <w:pPr>
        <w:tabs>
          <w:tab w:val="left" w:pos="1622"/>
          <w:tab w:val="left" w:pos="2433"/>
          <w:tab w:val="left" w:pos="3522"/>
          <w:tab w:val="left" w:pos="4577"/>
          <w:tab w:val="left" w:pos="5312"/>
          <w:tab w:val="left" w:pos="6211"/>
          <w:tab w:val="left" w:pos="7190"/>
          <w:tab w:val="left" w:pos="8710"/>
        </w:tabs>
        <w:spacing w:before="54"/>
        <w:ind w:left="102" w:right="124"/>
        <w:jc w:val="both"/>
        <w:rPr>
          <w:sz w:val="16"/>
          <w:szCs w:val="16"/>
        </w:rPr>
      </w:pPr>
      <w:r w:rsidRPr="00F14B11">
        <w:rPr>
          <w:position w:val="6"/>
          <w:sz w:val="16"/>
          <w:szCs w:val="16"/>
        </w:rPr>
        <w:t xml:space="preserve">5 </w:t>
      </w:r>
      <w:r w:rsidRPr="00F14B11">
        <w:rPr>
          <w:sz w:val="16"/>
          <w:szCs w:val="16"/>
        </w:rPr>
        <w:t>Corte IDH, Corte Interamericana de Derechos Humanos. 2009. Caso González y otras (“Campo Algodonero”)</w:t>
      </w:r>
      <w:r w:rsidRPr="00F14B11">
        <w:rPr>
          <w:spacing w:val="-8"/>
          <w:sz w:val="16"/>
          <w:szCs w:val="16"/>
        </w:rPr>
        <w:t xml:space="preserve"> </w:t>
      </w:r>
      <w:r w:rsidRPr="00F14B11">
        <w:rPr>
          <w:sz w:val="16"/>
          <w:szCs w:val="16"/>
        </w:rPr>
        <w:t>vs.</w:t>
      </w:r>
      <w:r w:rsidRPr="00F14B11">
        <w:rPr>
          <w:spacing w:val="-7"/>
          <w:sz w:val="16"/>
          <w:szCs w:val="16"/>
        </w:rPr>
        <w:t xml:space="preserve"> </w:t>
      </w:r>
      <w:r w:rsidRPr="00F14B11">
        <w:rPr>
          <w:sz w:val="16"/>
          <w:szCs w:val="16"/>
        </w:rPr>
        <w:t>México.</w:t>
      </w:r>
      <w:r w:rsidRPr="00F14B11">
        <w:rPr>
          <w:spacing w:val="-7"/>
          <w:sz w:val="16"/>
          <w:szCs w:val="16"/>
        </w:rPr>
        <w:t xml:space="preserve"> </w:t>
      </w:r>
      <w:r w:rsidRPr="00F14B11">
        <w:rPr>
          <w:sz w:val="16"/>
          <w:szCs w:val="16"/>
        </w:rPr>
        <w:t>Excepción</w:t>
      </w:r>
      <w:r w:rsidRPr="00F14B11">
        <w:rPr>
          <w:spacing w:val="-6"/>
          <w:sz w:val="16"/>
          <w:szCs w:val="16"/>
        </w:rPr>
        <w:t xml:space="preserve"> </w:t>
      </w:r>
      <w:r w:rsidRPr="00F14B11">
        <w:rPr>
          <w:sz w:val="16"/>
          <w:szCs w:val="16"/>
        </w:rPr>
        <w:t>preliminar,</w:t>
      </w:r>
      <w:r w:rsidRPr="00F14B11">
        <w:rPr>
          <w:spacing w:val="-6"/>
          <w:sz w:val="16"/>
          <w:szCs w:val="16"/>
        </w:rPr>
        <w:t xml:space="preserve"> </w:t>
      </w:r>
      <w:r w:rsidRPr="00F14B11">
        <w:rPr>
          <w:sz w:val="16"/>
          <w:szCs w:val="16"/>
        </w:rPr>
        <w:t>Fondo,</w:t>
      </w:r>
      <w:r w:rsidRPr="00F14B11">
        <w:rPr>
          <w:spacing w:val="-5"/>
          <w:sz w:val="16"/>
          <w:szCs w:val="16"/>
        </w:rPr>
        <w:t xml:space="preserve"> </w:t>
      </w:r>
      <w:r w:rsidRPr="00F14B11">
        <w:rPr>
          <w:sz w:val="16"/>
          <w:szCs w:val="16"/>
        </w:rPr>
        <w:t>Reparaciones</w:t>
      </w:r>
      <w:r w:rsidRPr="00F14B11">
        <w:rPr>
          <w:spacing w:val="-7"/>
          <w:sz w:val="16"/>
          <w:szCs w:val="16"/>
        </w:rPr>
        <w:t xml:space="preserve"> </w:t>
      </w:r>
      <w:r w:rsidRPr="00F14B11">
        <w:rPr>
          <w:sz w:val="16"/>
          <w:szCs w:val="16"/>
        </w:rPr>
        <w:t>y</w:t>
      </w:r>
      <w:r w:rsidRPr="00F14B11">
        <w:rPr>
          <w:spacing w:val="-6"/>
          <w:sz w:val="16"/>
          <w:szCs w:val="16"/>
        </w:rPr>
        <w:t xml:space="preserve"> </w:t>
      </w:r>
      <w:r w:rsidRPr="00F14B11">
        <w:rPr>
          <w:sz w:val="16"/>
          <w:szCs w:val="16"/>
        </w:rPr>
        <w:t>Costas.</w:t>
      </w:r>
      <w:r w:rsidRPr="00F14B11">
        <w:rPr>
          <w:spacing w:val="-5"/>
          <w:sz w:val="16"/>
          <w:szCs w:val="16"/>
        </w:rPr>
        <w:t xml:space="preserve"> </w:t>
      </w:r>
      <w:r w:rsidRPr="00F14B11">
        <w:rPr>
          <w:sz w:val="16"/>
          <w:szCs w:val="16"/>
        </w:rPr>
        <w:t>Sentencia</w:t>
      </w:r>
      <w:r w:rsidRPr="00F14B11">
        <w:rPr>
          <w:spacing w:val="-6"/>
          <w:sz w:val="16"/>
          <w:szCs w:val="16"/>
        </w:rPr>
        <w:t xml:space="preserve"> </w:t>
      </w:r>
      <w:r w:rsidRPr="00F14B11">
        <w:rPr>
          <w:sz w:val="16"/>
          <w:szCs w:val="16"/>
        </w:rPr>
        <w:t>del</w:t>
      </w:r>
      <w:r w:rsidRPr="00F14B11">
        <w:rPr>
          <w:spacing w:val="-8"/>
          <w:sz w:val="16"/>
          <w:szCs w:val="16"/>
        </w:rPr>
        <w:t xml:space="preserve"> </w:t>
      </w:r>
      <w:r w:rsidRPr="00F14B11">
        <w:rPr>
          <w:sz w:val="16"/>
          <w:szCs w:val="16"/>
        </w:rPr>
        <w:t>16</w:t>
      </w:r>
      <w:r w:rsidRPr="00F14B11">
        <w:rPr>
          <w:spacing w:val="-6"/>
          <w:sz w:val="16"/>
          <w:szCs w:val="16"/>
        </w:rPr>
        <w:t xml:space="preserve"> </w:t>
      </w:r>
      <w:r w:rsidRPr="00F14B11">
        <w:rPr>
          <w:sz w:val="16"/>
          <w:szCs w:val="16"/>
        </w:rPr>
        <w:t>de noviembre</w:t>
      </w:r>
      <w:r w:rsidRPr="00F14B11">
        <w:rPr>
          <w:sz w:val="16"/>
          <w:szCs w:val="16"/>
        </w:rPr>
        <w:tab/>
        <w:t>de</w:t>
      </w:r>
      <w:r w:rsidRPr="00F14B11">
        <w:rPr>
          <w:sz w:val="16"/>
          <w:szCs w:val="16"/>
        </w:rPr>
        <w:tab/>
        <w:t>2009.</w:t>
      </w:r>
      <w:r w:rsidRPr="00F14B11">
        <w:rPr>
          <w:sz w:val="16"/>
          <w:szCs w:val="16"/>
        </w:rPr>
        <w:tab/>
        <w:t>Serie</w:t>
      </w:r>
      <w:r w:rsidRPr="00F14B11">
        <w:rPr>
          <w:sz w:val="16"/>
          <w:szCs w:val="16"/>
        </w:rPr>
        <w:tab/>
        <w:t>C</w:t>
      </w:r>
      <w:r w:rsidRPr="00F14B11">
        <w:rPr>
          <w:sz w:val="16"/>
          <w:szCs w:val="16"/>
        </w:rPr>
        <w:tab/>
        <w:t>No.</w:t>
      </w:r>
      <w:r w:rsidRPr="00F14B11">
        <w:rPr>
          <w:sz w:val="16"/>
          <w:szCs w:val="16"/>
        </w:rPr>
        <w:tab/>
        <w:t>205.</w:t>
      </w:r>
      <w:r w:rsidRPr="00F14B11">
        <w:rPr>
          <w:sz w:val="16"/>
          <w:szCs w:val="16"/>
        </w:rPr>
        <w:tab/>
        <w:t>Disponible</w:t>
      </w:r>
      <w:r w:rsidRPr="00F14B11">
        <w:rPr>
          <w:sz w:val="16"/>
          <w:szCs w:val="16"/>
        </w:rPr>
        <w:tab/>
      </w:r>
      <w:r w:rsidRPr="00F14B11">
        <w:rPr>
          <w:spacing w:val="-9"/>
          <w:sz w:val="16"/>
          <w:szCs w:val="16"/>
        </w:rPr>
        <w:t xml:space="preserve">en </w:t>
      </w:r>
      <w:r w:rsidRPr="00F14B11">
        <w:rPr>
          <w:sz w:val="16"/>
          <w:szCs w:val="16"/>
        </w:rPr>
        <w:t>https</w:t>
      </w:r>
      <w:hyperlink r:id="rId11">
        <w:r w:rsidRPr="00F14B11">
          <w:rPr>
            <w:sz w:val="16"/>
            <w:szCs w:val="16"/>
          </w:rPr>
          <w:t>://www.corte</w:t>
        </w:r>
      </w:hyperlink>
      <w:r w:rsidRPr="00F14B11">
        <w:rPr>
          <w:sz w:val="16"/>
          <w:szCs w:val="16"/>
        </w:rPr>
        <w:t>idh</w:t>
      </w:r>
      <w:hyperlink r:id="rId12">
        <w:r w:rsidRPr="00F14B11">
          <w:rPr>
            <w:sz w:val="16"/>
            <w:szCs w:val="16"/>
          </w:rPr>
          <w:t xml:space="preserve">.or.cr/docs/casos/articulos/seriec_205_esp.pdf </w:t>
        </w:r>
      </w:hyperlink>
      <w:r w:rsidRPr="00F14B11">
        <w:rPr>
          <w:sz w:val="16"/>
          <w:szCs w:val="16"/>
        </w:rPr>
        <w:t>(consultada el 15 de noviembre de</w:t>
      </w:r>
      <w:r w:rsidRPr="00F14B11">
        <w:rPr>
          <w:spacing w:val="-2"/>
          <w:sz w:val="16"/>
          <w:szCs w:val="16"/>
        </w:rPr>
        <w:t xml:space="preserve"> </w:t>
      </w:r>
      <w:r w:rsidRPr="00F14B11">
        <w:rPr>
          <w:sz w:val="16"/>
          <w:szCs w:val="16"/>
        </w:rPr>
        <w:t>2020).</w:t>
      </w:r>
    </w:p>
    <w:p w:rsidR="0005583A" w:rsidRPr="00F14B11" w:rsidRDefault="003F4AAE">
      <w:pPr>
        <w:pStyle w:val="Textoindependiente"/>
        <w:spacing w:before="9"/>
        <w:rPr>
          <w:sz w:val="16"/>
          <w:szCs w:val="16"/>
        </w:rPr>
      </w:pPr>
      <w:r w:rsidRPr="00F14B11">
        <w:rPr>
          <w:noProof/>
          <w:sz w:val="16"/>
          <w:szCs w:val="16"/>
          <w:lang w:val="es-MX" w:eastAsia="es-MX"/>
        </w:rPr>
        <mc:AlternateContent>
          <mc:Choice Requires="wps">
            <w:drawing>
              <wp:anchor distT="0" distB="0" distL="0" distR="0" simplePos="0" relativeHeight="487590400" behindDoc="1" locked="0" layoutInCell="1" allowOverlap="1">
                <wp:simplePos x="0" y="0"/>
                <wp:positionH relativeFrom="page">
                  <wp:posOffset>1080770</wp:posOffset>
                </wp:positionH>
                <wp:positionV relativeFrom="paragraph">
                  <wp:posOffset>205740</wp:posOffset>
                </wp:positionV>
                <wp:extent cx="1828800" cy="6350"/>
                <wp:effectExtent l="0" t="0" r="0" b="0"/>
                <wp:wrapTopAndBottom/>
                <wp:docPr id="4"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5F5894" id=" 4" o:spid="_x0000_s1026" style="position:absolute;margin-left:85.1pt;margin-top:16.2pt;width:2in;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" fillcolor="black" stroked="f">
                <v:path arrowok="t"/>
                <w10:wrap type="topAndBottom" anchorx="page"/>
              </v:rect>
            </w:pict>
          </mc:Fallback>
        </mc:AlternateContent>
      </w:r>
    </w:p>
    <w:p w:rsidR="0005583A" w:rsidRPr="00F14B11" w:rsidRDefault="003F4AAE">
      <w:pPr>
        <w:spacing w:before="54"/>
        <w:ind w:left="102"/>
        <w:jc w:val="both"/>
        <w:rPr>
          <w:i/>
          <w:sz w:val="16"/>
          <w:szCs w:val="16"/>
        </w:rPr>
      </w:pPr>
      <w:r w:rsidRPr="00F14B11">
        <w:rPr>
          <w:position w:val="6"/>
          <w:sz w:val="16"/>
          <w:szCs w:val="16"/>
        </w:rPr>
        <w:t xml:space="preserve">6 </w:t>
      </w:r>
      <w:r w:rsidRPr="00F14B11">
        <w:rPr>
          <w:sz w:val="16"/>
          <w:szCs w:val="16"/>
        </w:rPr>
        <w:t xml:space="preserve">Bernal – Triviño, Ana, </w:t>
      </w:r>
      <w:r w:rsidRPr="00F14B11">
        <w:rPr>
          <w:i/>
          <w:sz w:val="16"/>
          <w:szCs w:val="16"/>
        </w:rPr>
        <w:t>op., cit.</w:t>
      </w:r>
    </w:p>
    <w:p w:rsidR="0005583A" w:rsidRPr="00F14B11" w:rsidRDefault="003F4AAE">
      <w:pPr>
        <w:spacing w:before="1"/>
        <w:ind w:left="102" w:right="116"/>
        <w:jc w:val="both"/>
        <w:rPr>
          <w:sz w:val="16"/>
          <w:szCs w:val="16"/>
        </w:rPr>
      </w:pPr>
      <w:r w:rsidRPr="00F14B11">
        <w:rPr>
          <w:position w:val="6"/>
          <w:sz w:val="16"/>
          <w:szCs w:val="16"/>
        </w:rPr>
        <w:t xml:space="preserve">7 </w:t>
      </w:r>
      <w:r w:rsidRPr="00F14B11">
        <w:rPr>
          <w:sz w:val="16"/>
          <w:szCs w:val="16"/>
        </w:rPr>
        <w:t>Vázquez del Mercado, Irene. Violencia Institucional Contra las Mujeres. Comisión Nacional de Derechos Humanos, Julio, 2018, p. 6. https</w:t>
      </w:r>
      <w:hyperlink r:id="rId13">
        <w:r w:rsidRPr="00F14B11">
          <w:rPr>
            <w:sz w:val="16"/>
            <w:szCs w:val="16"/>
          </w:rPr>
          <w:t>://www.c</w:t>
        </w:r>
      </w:hyperlink>
      <w:r w:rsidRPr="00F14B11">
        <w:rPr>
          <w:sz w:val="16"/>
          <w:szCs w:val="16"/>
        </w:rPr>
        <w:t>nd</w:t>
      </w:r>
      <w:hyperlink r:id="rId14">
        <w:r w:rsidRPr="00F14B11">
          <w:rPr>
            <w:sz w:val="16"/>
            <w:szCs w:val="16"/>
          </w:rPr>
          <w:t>h.o</w:t>
        </w:r>
      </w:hyperlink>
      <w:r w:rsidRPr="00F14B11">
        <w:rPr>
          <w:sz w:val="16"/>
          <w:szCs w:val="16"/>
        </w:rPr>
        <w:t>r</w:t>
      </w:r>
      <w:hyperlink r:id="rId15">
        <w:r w:rsidRPr="00F14B11">
          <w:rPr>
            <w:sz w:val="16"/>
            <w:szCs w:val="16"/>
          </w:rPr>
          <w:t>g.mx/sites/default/files/documentos/2019-</w:t>
        </w:r>
      </w:hyperlink>
      <w:r w:rsidRPr="00F14B11">
        <w:rPr>
          <w:sz w:val="16"/>
          <w:szCs w:val="16"/>
        </w:rPr>
        <w:t xml:space="preserve"> 04/41_CARTILLA_ViolenciaContraMujeres.pdf (Recuperado el 15/11/2020).</w:t>
      </w:r>
    </w:p>
    <w:p w:rsidR="0005583A" w:rsidRPr="00F14B11" w:rsidRDefault="003F4AAE">
      <w:pPr>
        <w:spacing w:before="1"/>
        <w:ind w:left="102"/>
        <w:jc w:val="both"/>
        <w:rPr>
          <w:sz w:val="16"/>
          <w:szCs w:val="16"/>
        </w:rPr>
      </w:pPr>
      <w:r w:rsidRPr="00F14B11">
        <w:rPr>
          <w:rFonts w:ascii="Cambria" w:hAnsi="Cambria"/>
          <w:position w:val="5"/>
          <w:sz w:val="16"/>
          <w:szCs w:val="16"/>
        </w:rPr>
        <w:t xml:space="preserve">8 </w:t>
      </w:r>
      <w:r w:rsidRPr="00F14B11">
        <w:rPr>
          <w:sz w:val="16"/>
          <w:szCs w:val="16"/>
        </w:rPr>
        <w:t xml:space="preserve">Vázquez del Mercado, Irene, </w:t>
      </w:r>
      <w:r w:rsidRPr="00F14B11">
        <w:rPr>
          <w:i/>
          <w:sz w:val="16"/>
          <w:szCs w:val="16"/>
        </w:rPr>
        <w:t xml:space="preserve">op., cit. </w:t>
      </w:r>
      <w:r w:rsidRPr="00F14B11">
        <w:rPr>
          <w:sz w:val="16"/>
          <w:szCs w:val="16"/>
        </w:rPr>
        <w:t>p. 7</w:t>
      </w:r>
    </w:p>
    <w:p w:rsidR="0005583A" w:rsidRDefault="0005583A">
      <w:pPr>
        <w:jc w:val="both"/>
        <w:rPr>
          <w:sz w:val="20"/>
        </w:rPr>
        <w:sectPr w:rsidR="0005583A">
          <w:pgSz w:w="12240" w:h="15840"/>
          <w:pgMar w:top="2300" w:right="1580" w:bottom="1160" w:left="1600" w:header="839" w:footer="880" w:gutter="0"/>
          <w:cols w:space="720"/>
        </w:sectPr>
      </w:pPr>
    </w:p>
    <w:p w:rsidR="0005583A" w:rsidRDefault="0005583A">
      <w:pPr>
        <w:pStyle w:val="Textoindependiente"/>
        <w:spacing w:before="10"/>
        <w:rPr>
          <w:sz w:val="11"/>
        </w:rPr>
      </w:pPr>
    </w:p>
    <w:p w:rsidR="0005583A" w:rsidRPr="00F14B11" w:rsidRDefault="003F4AAE">
      <w:pPr>
        <w:pStyle w:val="Prrafodelista"/>
        <w:numPr>
          <w:ilvl w:val="1"/>
          <w:numId w:val="3"/>
        </w:numPr>
        <w:tabs>
          <w:tab w:val="left" w:pos="974"/>
        </w:tabs>
        <w:spacing w:before="100"/>
        <w:ind w:right="117" w:firstLine="707"/>
        <w:rPr>
          <w:sz w:val="20"/>
        </w:rPr>
      </w:pPr>
      <w:r w:rsidRPr="00F14B11">
        <w:rPr>
          <w:sz w:val="20"/>
        </w:rPr>
        <w:t>Si</w:t>
      </w:r>
      <w:r w:rsidRPr="00F14B11">
        <w:rPr>
          <w:spacing w:val="-18"/>
          <w:sz w:val="20"/>
        </w:rPr>
        <w:t xml:space="preserve"> </w:t>
      </w:r>
      <w:r w:rsidRPr="00F14B11">
        <w:rPr>
          <w:sz w:val="20"/>
        </w:rPr>
        <w:t>algún</w:t>
      </w:r>
      <w:r w:rsidRPr="00F14B11">
        <w:rPr>
          <w:spacing w:val="-16"/>
          <w:sz w:val="20"/>
        </w:rPr>
        <w:t xml:space="preserve"> </w:t>
      </w:r>
      <w:r w:rsidRPr="00F14B11">
        <w:rPr>
          <w:sz w:val="20"/>
        </w:rPr>
        <w:t>servidor</w:t>
      </w:r>
      <w:r w:rsidRPr="00F14B11">
        <w:rPr>
          <w:spacing w:val="-17"/>
          <w:sz w:val="20"/>
        </w:rPr>
        <w:t xml:space="preserve"> </w:t>
      </w:r>
      <w:r w:rsidRPr="00F14B11">
        <w:rPr>
          <w:sz w:val="20"/>
        </w:rPr>
        <w:t>público</w:t>
      </w:r>
      <w:r w:rsidRPr="00F14B11">
        <w:rPr>
          <w:spacing w:val="-16"/>
          <w:sz w:val="20"/>
        </w:rPr>
        <w:t xml:space="preserve"> </w:t>
      </w:r>
      <w:r w:rsidRPr="00F14B11">
        <w:rPr>
          <w:sz w:val="20"/>
        </w:rPr>
        <w:t>o</w:t>
      </w:r>
      <w:r w:rsidRPr="00F14B11">
        <w:rPr>
          <w:spacing w:val="-16"/>
          <w:sz w:val="20"/>
        </w:rPr>
        <w:t xml:space="preserve"> </w:t>
      </w:r>
      <w:r w:rsidRPr="00F14B11">
        <w:rPr>
          <w:sz w:val="20"/>
        </w:rPr>
        <w:t>autoridad</w:t>
      </w:r>
      <w:r w:rsidRPr="00F14B11">
        <w:rPr>
          <w:spacing w:val="-16"/>
          <w:sz w:val="20"/>
        </w:rPr>
        <w:t xml:space="preserve"> </w:t>
      </w:r>
      <w:r w:rsidRPr="00F14B11">
        <w:rPr>
          <w:sz w:val="20"/>
        </w:rPr>
        <w:t>local</w:t>
      </w:r>
      <w:r w:rsidRPr="00F14B11">
        <w:rPr>
          <w:spacing w:val="-17"/>
          <w:sz w:val="20"/>
        </w:rPr>
        <w:t xml:space="preserve"> </w:t>
      </w:r>
      <w:r w:rsidRPr="00F14B11">
        <w:rPr>
          <w:sz w:val="20"/>
        </w:rPr>
        <w:t>han</w:t>
      </w:r>
      <w:r w:rsidRPr="00F14B11">
        <w:rPr>
          <w:spacing w:val="-16"/>
          <w:sz w:val="20"/>
        </w:rPr>
        <w:t xml:space="preserve"> </w:t>
      </w:r>
      <w:r w:rsidRPr="00F14B11">
        <w:rPr>
          <w:sz w:val="20"/>
        </w:rPr>
        <w:t>hecho</w:t>
      </w:r>
      <w:r w:rsidRPr="00F14B11">
        <w:rPr>
          <w:spacing w:val="-18"/>
          <w:sz w:val="20"/>
        </w:rPr>
        <w:t xml:space="preserve"> </w:t>
      </w:r>
      <w:r w:rsidRPr="00F14B11">
        <w:rPr>
          <w:sz w:val="20"/>
        </w:rPr>
        <w:t>uso</w:t>
      </w:r>
      <w:r w:rsidRPr="00F14B11">
        <w:rPr>
          <w:spacing w:val="-18"/>
          <w:sz w:val="20"/>
        </w:rPr>
        <w:t xml:space="preserve"> </w:t>
      </w:r>
      <w:r w:rsidRPr="00F14B11">
        <w:rPr>
          <w:sz w:val="20"/>
        </w:rPr>
        <w:t>de</w:t>
      </w:r>
      <w:r w:rsidRPr="00F14B11">
        <w:rPr>
          <w:spacing w:val="-16"/>
          <w:sz w:val="20"/>
        </w:rPr>
        <w:t xml:space="preserve"> </w:t>
      </w:r>
      <w:r w:rsidRPr="00F14B11">
        <w:rPr>
          <w:sz w:val="20"/>
        </w:rPr>
        <w:t>su</w:t>
      </w:r>
      <w:r w:rsidRPr="00F14B11">
        <w:rPr>
          <w:spacing w:val="-19"/>
          <w:sz w:val="20"/>
        </w:rPr>
        <w:t xml:space="preserve"> </w:t>
      </w:r>
      <w:r w:rsidRPr="00F14B11">
        <w:rPr>
          <w:sz w:val="20"/>
        </w:rPr>
        <w:t>cargo,</w:t>
      </w:r>
      <w:r w:rsidRPr="00F14B11">
        <w:rPr>
          <w:spacing w:val="-16"/>
          <w:sz w:val="20"/>
        </w:rPr>
        <w:t xml:space="preserve"> </w:t>
      </w:r>
      <w:r w:rsidRPr="00F14B11">
        <w:rPr>
          <w:sz w:val="20"/>
        </w:rPr>
        <w:t>poder o influencia para quebrantar las leyes y poner trabas y obstáculos que impidan el acceso de las mujeres a la</w:t>
      </w:r>
      <w:r w:rsidRPr="00F14B11">
        <w:rPr>
          <w:spacing w:val="-8"/>
          <w:sz w:val="20"/>
        </w:rPr>
        <w:t xml:space="preserve"> </w:t>
      </w:r>
      <w:r w:rsidRPr="00F14B11">
        <w:rPr>
          <w:sz w:val="20"/>
        </w:rPr>
        <w:t>justicia.</w:t>
      </w:r>
    </w:p>
    <w:p w:rsidR="0005583A" w:rsidRPr="00F14B11" w:rsidRDefault="0005583A">
      <w:pPr>
        <w:pStyle w:val="Textoindependiente"/>
        <w:spacing w:before="6"/>
        <w:rPr>
          <w:sz w:val="20"/>
        </w:rPr>
      </w:pPr>
    </w:p>
    <w:p w:rsidR="0005583A" w:rsidRPr="00F14B11" w:rsidRDefault="003F4AAE">
      <w:pPr>
        <w:pStyle w:val="Prrafodelista"/>
        <w:numPr>
          <w:ilvl w:val="1"/>
          <w:numId w:val="3"/>
        </w:numPr>
        <w:tabs>
          <w:tab w:val="left" w:pos="1000"/>
        </w:tabs>
        <w:ind w:right="126" w:firstLine="707"/>
        <w:rPr>
          <w:sz w:val="20"/>
        </w:rPr>
      </w:pPr>
      <w:r w:rsidRPr="00F14B11">
        <w:rPr>
          <w:sz w:val="20"/>
        </w:rPr>
        <w:t>Si al presentar una denuncia ante la autoridad local o servidor público las mujeres son ignoradas o</w:t>
      </w:r>
      <w:r w:rsidRPr="00F14B11">
        <w:rPr>
          <w:spacing w:val="-6"/>
          <w:sz w:val="20"/>
        </w:rPr>
        <w:t xml:space="preserve"> </w:t>
      </w:r>
      <w:r w:rsidRPr="00F14B11">
        <w:rPr>
          <w:sz w:val="20"/>
        </w:rPr>
        <w:t>discriminadas.</w:t>
      </w:r>
    </w:p>
    <w:p w:rsidR="0005583A" w:rsidRPr="00F14B11" w:rsidRDefault="0005583A">
      <w:pPr>
        <w:pStyle w:val="Textoindependiente"/>
        <w:spacing w:before="4"/>
        <w:rPr>
          <w:sz w:val="20"/>
        </w:rPr>
      </w:pPr>
    </w:p>
    <w:p w:rsidR="0005583A" w:rsidRPr="00F14B11" w:rsidRDefault="003F4AAE">
      <w:pPr>
        <w:pStyle w:val="Prrafodelista"/>
        <w:numPr>
          <w:ilvl w:val="1"/>
          <w:numId w:val="3"/>
        </w:numPr>
        <w:tabs>
          <w:tab w:val="left" w:pos="1007"/>
        </w:tabs>
        <w:ind w:right="125" w:firstLine="707"/>
        <w:rPr>
          <w:sz w:val="20"/>
        </w:rPr>
      </w:pPr>
      <w:r w:rsidRPr="00F14B11">
        <w:rPr>
          <w:sz w:val="20"/>
        </w:rPr>
        <w:t>Si algún servidor público o autoridad local hacen uso de las instituciones para generar algún</w:t>
      </w:r>
      <w:r w:rsidRPr="00F14B11">
        <w:rPr>
          <w:spacing w:val="-1"/>
          <w:sz w:val="20"/>
        </w:rPr>
        <w:t xml:space="preserve"> </w:t>
      </w:r>
      <w:r w:rsidRPr="00F14B11">
        <w:rPr>
          <w:sz w:val="20"/>
        </w:rPr>
        <w:t>daño.</w:t>
      </w:r>
    </w:p>
    <w:p w:rsidR="0005583A" w:rsidRPr="00F14B11" w:rsidRDefault="0005583A">
      <w:pPr>
        <w:pStyle w:val="Textoindependiente"/>
        <w:spacing w:before="4"/>
        <w:rPr>
          <w:sz w:val="20"/>
        </w:rPr>
      </w:pPr>
    </w:p>
    <w:p w:rsidR="0005583A" w:rsidRPr="00F14B11" w:rsidRDefault="003F4AAE">
      <w:pPr>
        <w:pStyle w:val="Prrafodelista"/>
        <w:numPr>
          <w:ilvl w:val="1"/>
          <w:numId w:val="3"/>
        </w:numPr>
        <w:tabs>
          <w:tab w:val="left" w:pos="976"/>
        </w:tabs>
        <w:ind w:right="123" w:firstLine="707"/>
        <w:rPr>
          <w:sz w:val="20"/>
        </w:rPr>
      </w:pPr>
      <w:r w:rsidRPr="00F14B11">
        <w:rPr>
          <w:sz w:val="20"/>
        </w:rPr>
        <w:t>Si</w:t>
      </w:r>
      <w:r w:rsidRPr="00F14B11">
        <w:rPr>
          <w:spacing w:val="-14"/>
          <w:sz w:val="20"/>
        </w:rPr>
        <w:t xml:space="preserve"> </w:t>
      </w:r>
      <w:r w:rsidRPr="00F14B11">
        <w:rPr>
          <w:sz w:val="20"/>
        </w:rPr>
        <w:t>se</w:t>
      </w:r>
      <w:r w:rsidRPr="00F14B11">
        <w:rPr>
          <w:spacing w:val="-13"/>
          <w:sz w:val="20"/>
        </w:rPr>
        <w:t xml:space="preserve"> </w:t>
      </w:r>
      <w:r w:rsidRPr="00F14B11">
        <w:rPr>
          <w:sz w:val="20"/>
        </w:rPr>
        <w:t>es</w:t>
      </w:r>
      <w:r w:rsidRPr="00F14B11">
        <w:rPr>
          <w:spacing w:val="-14"/>
          <w:sz w:val="20"/>
        </w:rPr>
        <w:t xml:space="preserve"> </w:t>
      </w:r>
      <w:r w:rsidRPr="00F14B11">
        <w:rPr>
          <w:sz w:val="20"/>
        </w:rPr>
        <w:t>víctima</w:t>
      </w:r>
      <w:r w:rsidRPr="00F14B11">
        <w:rPr>
          <w:spacing w:val="-13"/>
          <w:sz w:val="20"/>
        </w:rPr>
        <w:t xml:space="preserve"> </w:t>
      </w:r>
      <w:r w:rsidRPr="00F14B11">
        <w:rPr>
          <w:sz w:val="20"/>
        </w:rPr>
        <w:t>de</w:t>
      </w:r>
      <w:r w:rsidRPr="00F14B11">
        <w:rPr>
          <w:spacing w:val="-13"/>
          <w:sz w:val="20"/>
        </w:rPr>
        <w:t xml:space="preserve"> </w:t>
      </w:r>
      <w:r w:rsidRPr="00F14B11">
        <w:rPr>
          <w:sz w:val="20"/>
        </w:rPr>
        <w:t>acoso</w:t>
      </w:r>
      <w:r w:rsidRPr="00F14B11">
        <w:rPr>
          <w:spacing w:val="-13"/>
          <w:sz w:val="20"/>
        </w:rPr>
        <w:t xml:space="preserve"> </w:t>
      </w:r>
      <w:r w:rsidRPr="00F14B11">
        <w:rPr>
          <w:sz w:val="20"/>
        </w:rPr>
        <w:t>u</w:t>
      </w:r>
      <w:r w:rsidRPr="00F14B11">
        <w:rPr>
          <w:spacing w:val="-13"/>
          <w:sz w:val="20"/>
        </w:rPr>
        <w:t xml:space="preserve"> </w:t>
      </w:r>
      <w:r w:rsidRPr="00F14B11">
        <w:rPr>
          <w:sz w:val="20"/>
        </w:rPr>
        <w:t>hostigamiento</w:t>
      </w:r>
      <w:r w:rsidRPr="00F14B11">
        <w:rPr>
          <w:spacing w:val="-13"/>
          <w:sz w:val="20"/>
        </w:rPr>
        <w:t xml:space="preserve"> </w:t>
      </w:r>
      <w:r w:rsidRPr="00F14B11">
        <w:rPr>
          <w:sz w:val="20"/>
        </w:rPr>
        <w:t>sexual</w:t>
      </w:r>
      <w:r w:rsidRPr="00F14B11">
        <w:rPr>
          <w:spacing w:val="-13"/>
          <w:sz w:val="20"/>
        </w:rPr>
        <w:t xml:space="preserve"> </w:t>
      </w:r>
      <w:r w:rsidRPr="00F14B11">
        <w:rPr>
          <w:sz w:val="20"/>
        </w:rPr>
        <w:t>o</w:t>
      </w:r>
      <w:r w:rsidRPr="00F14B11">
        <w:rPr>
          <w:spacing w:val="-13"/>
          <w:sz w:val="20"/>
        </w:rPr>
        <w:t xml:space="preserve"> </w:t>
      </w:r>
      <w:r w:rsidRPr="00F14B11">
        <w:rPr>
          <w:sz w:val="20"/>
        </w:rPr>
        <w:t>laboral</w:t>
      </w:r>
      <w:r w:rsidRPr="00F14B11">
        <w:rPr>
          <w:spacing w:val="-14"/>
          <w:sz w:val="20"/>
        </w:rPr>
        <w:t xml:space="preserve"> </w:t>
      </w:r>
      <w:r w:rsidRPr="00F14B11">
        <w:rPr>
          <w:sz w:val="20"/>
        </w:rPr>
        <w:t>y</w:t>
      </w:r>
      <w:r w:rsidRPr="00F14B11">
        <w:rPr>
          <w:spacing w:val="-14"/>
          <w:sz w:val="20"/>
        </w:rPr>
        <w:t xml:space="preserve"> </w:t>
      </w:r>
      <w:r w:rsidRPr="00F14B11">
        <w:rPr>
          <w:sz w:val="20"/>
        </w:rPr>
        <w:t>las</w:t>
      </w:r>
      <w:r w:rsidRPr="00F14B11">
        <w:rPr>
          <w:spacing w:val="-13"/>
          <w:sz w:val="20"/>
        </w:rPr>
        <w:t xml:space="preserve"> </w:t>
      </w:r>
      <w:r w:rsidRPr="00F14B11">
        <w:rPr>
          <w:sz w:val="20"/>
        </w:rPr>
        <w:t>autoridades no han</w:t>
      </w:r>
      <w:r w:rsidRPr="00F14B11">
        <w:rPr>
          <w:spacing w:val="-3"/>
          <w:sz w:val="20"/>
        </w:rPr>
        <w:t xml:space="preserve"> </w:t>
      </w:r>
      <w:r w:rsidRPr="00F14B11">
        <w:rPr>
          <w:sz w:val="20"/>
        </w:rPr>
        <w:t>actuado.</w:t>
      </w:r>
    </w:p>
    <w:p w:rsidR="0005583A" w:rsidRPr="00F14B11" w:rsidRDefault="0005583A">
      <w:pPr>
        <w:pStyle w:val="Textoindependiente"/>
        <w:spacing w:before="4"/>
        <w:rPr>
          <w:sz w:val="20"/>
        </w:rPr>
      </w:pPr>
    </w:p>
    <w:p w:rsidR="0005583A" w:rsidRPr="00F14B11" w:rsidRDefault="003F4AAE">
      <w:pPr>
        <w:pStyle w:val="Prrafodelista"/>
        <w:numPr>
          <w:ilvl w:val="1"/>
          <w:numId w:val="3"/>
        </w:numPr>
        <w:tabs>
          <w:tab w:val="left" w:pos="1022"/>
        </w:tabs>
        <w:ind w:right="116" w:firstLine="707"/>
        <w:rPr>
          <w:sz w:val="20"/>
        </w:rPr>
      </w:pPr>
      <w:r w:rsidRPr="00F14B11">
        <w:rPr>
          <w:sz w:val="20"/>
        </w:rPr>
        <w:t xml:space="preserve">Si se han negado solicitudes de medidas u órdenes de protección, aun cuando se demuestra que la mujer se encuentra en situación de peligro </w:t>
      </w:r>
      <w:r w:rsidRPr="00F14B11">
        <w:rPr>
          <w:spacing w:val="3"/>
          <w:sz w:val="20"/>
        </w:rPr>
        <w:t xml:space="preserve">por </w:t>
      </w:r>
      <w:r w:rsidRPr="00F14B11">
        <w:rPr>
          <w:sz w:val="20"/>
        </w:rPr>
        <w:t>parte de su</w:t>
      </w:r>
      <w:r w:rsidRPr="00F14B11">
        <w:rPr>
          <w:spacing w:val="-2"/>
          <w:sz w:val="20"/>
        </w:rPr>
        <w:t xml:space="preserve"> </w:t>
      </w:r>
      <w:r w:rsidRPr="00F14B11">
        <w:rPr>
          <w:sz w:val="20"/>
        </w:rPr>
        <w:t>pareja.</w:t>
      </w:r>
    </w:p>
    <w:p w:rsidR="0005583A" w:rsidRDefault="0005583A">
      <w:pPr>
        <w:pStyle w:val="Textoindependiente"/>
        <w:spacing w:before="5"/>
      </w:pPr>
    </w:p>
    <w:p w:rsidR="0005583A" w:rsidRDefault="003F4AAE">
      <w:pPr>
        <w:pStyle w:val="Textoindependiente"/>
        <w:ind w:left="102" w:right="122"/>
        <w:jc w:val="both"/>
      </w:pPr>
      <w:r>
        <w:t>Si</w:t>
      </w:r>
      <w:r>
        <w:rPr>
          <w:spacing w:val="-12"/>
        </w:rPr>
        <w:t xml:space="preserve"> </w:t>
      </w:r>
      <w:r>
        <w:t>bien,</w:t>
      </w:r>
      <w:r>
        <w:rPr>
          <w:spacing w:val="-11"/>
        </w:rPr>
        <w:t xml:space="preserve"> </w:t>
      </w:r>
      <w:r>
        <w:t>instituciones</w:t>
      </w:r>
      <w:r>
        <w:rPr>
          <w:spacing w:val="-12"/>
        </w:rPr>
        <w:t xml:space="preserve"> </w:t>
      </w:r>
      <w:r>
        <w:t>como</w:t>
      </w:r>
      <w:r>
        <w:rPr>
          <w:spacing w:val="-11"/>
        </w:rPr>
        <w:t xml:space="preserve"> </w:t>
      </w:r>
      <w:r>
        <w:t>la</w:t>
      </w:r>
      <w:r>
        <w:rPr>
          <w:spacing w:val="-11"/>
        </w:rPr>
        <w:t xml:space="preserve"> </w:t>
      </w:r>
      <w:r>
        <w:t>Comisión</w:t>
      </w:r>
      <w:r>
        <w:rPr>
          <w:spacing w:val="-10"/>
        </w:rPr>
        <w:t xml:space="preserve"> </w:t>
      </w:r>
      <w:r>
        <w:t>Nacional</w:t>
      </w:r>
      <w:r>
        <w:rPr>
          <w:spacing w:val="-12"/>
        </w:rPr>
        <w:t xml:space="preserve"> </w:t>
      </w:r>
      <w:r>
        <w:t>de</w:t>
      </w:r>
      <w:r>
        <w:rPr>
          <w:spacing w:val="-11"/>
        </w:rPr>
        <w:t xml:space="preserve"> </w:t>
      </w:r>
      <w:r>
        <w:t>Derechos</w:t>
      </w:r>
      <w:r>
        <w:rPr>
          <w:spacing w:val="-12"/>
        </w:rPr>
        <w:t xml:space="preserve"> </w:t>
      </w:r>
      <w:r>
        <w:t>Humanos</w:t>
      </w:r>
      <w:r>
        <w:rPr>
          <w:spacing w:val="-12"/>
        </w:rPr>
        <w:t xml:space="preserve"> </w:t>
      </w:r>
      <w:r>
        <w:t>(CNDH)</w:t>
      </w:r>
      <w:r>
        <w:rPr>
          <w:spacing w:val="-12"/>
        </w:rPr>
        <w:t xml:space="preserve"> </w:t>
      </w:r>
      <w:r>
        <w:t>ha dado, en el ámbito de su competencia, seguimiento a esta problemática, su participación genera cierto grado de insatisfacción por el alcance de las recomendaciones, en relación con la proporcionalidad del daño causado por las personas servidoras</w:t>
      </w:r>
      <w:r>
        <w:rPr>
          <w:spacing w:val="-4"/>
        </w:rPr>
        <w:t xml:space="preserve"> </w:t>
      </w:r>
      <w:r>
        <w:t>públicas.</w:t>
      </w:r>
    </w:p>
    <w:p w:rsidR="0005583A" w:rsidRDefault="0005583A">
      <w:pPr>
        <w:pStyle w:val="Textoindependiente"/>
        <w:spacing w:before="3"/>
      </w:pPr>
    </w:p>
    <w:p w:rsidR="0005583A" w:rsidRDefault="003F4AAE">
      <w:pPr>
        <w:pStyle w:val="Textoindependiente"/>
        <w:ind w:left="102" w:right="117"/>
        <w:jc w:val="both"/>
      </w:pPr>
      <w:r>
        <w:t>Por</w:t>
      </w:r>
      <w:r>
        <w:rPr>
          <w:spacing w:val="-12"/>
        </w:rPr>
        <w:t xml:space="preserve"> </w:t>
      </w:r>
      <w:r>
        <w:t>la</w:t>
      </w:r>
      <w:r>
        <w:rPr>
          <w:spacing w:val="-11"/>
        </w:rPr>
        <w:t xml:space="preserve"> </w:t>
      </w:r>
      <w:r>
        <w:t>esencia</w:t>
      </w:r>
      <w:r>
        <w:rPr>
          <w:spacing w:val="-10"/>
        </w:rPr>
        <w:t xml:space="preserve"> </w:t>
      </w:r>
      <w:r>
        <w:t>del</w:t>
      </w:r>
      <w:r>
        <w:rPr>
          <w:spacing w:val="-12"/>
        </w:rPr>
        <w:t xml:space="preserve"> </w:t>
      </w:r>
      <w:r>
        <w:t>tema</w:t>
      </w:r>
      <w:r>
        <w:rPr>
          <w:spacing w:val="-10"/>
        </w:rPr>
        <w:t xml:space="preserve"> </w:t>
      </w:r>
      <w:r>
        <w:t>que</w:t>
      </w:r>
      <w:r>
        <w:rPr>
          <w:spacing w:val="-13"/>
        </w:rPr>
        <w:t xml:space="preserve"> </w:t>
      </w:r>
      <w:r>
        <w:t>nos</w:t>
      </w:r>
      <w:r>
        <w:rPr>
          <w:spacing w:val="-11"/>
        </w:rPr>
        <w:t xml:space="preserve"> </w:t>
      </w:r>
      <w:r>
        <w:t>ocupa,</w:t>
      </w:r>
      <w:r>
        <w:rPr>
          <w:spacing w:val="-11"/>
        </w:rPr>
        <w:t xml:space="preserve"> </w:t>
      </w:r>
      <w:r>
        <w:t>debe</w:t>
      </w:r>
      <w:r>
        <w:rPr>
          <w:spacing w:val="-12"/>
        </w:rPr>
        <w:t xml:space="preserve"> </w:t>
      </w:r>
      <w:r>
        <w:t>reflexionarse</w:t>
      </w:r>
      <w:r>
        <w:rPr>
          <w:spacing w:val="-11"/>
        </w:rPr>
        <w:t xml:space="preserve"> </w:t>
      </w:r>
      <w:r>
        <w:t>sobre</w:t>
      </w:r>
      <w:r>
        <w:rPr>
          <w:spacing w:val="-10"/>
        </w:rPr>
        <w:t xml:space="preserve"> </w:t>
      </w:r>
      <w:r>
        <w:t>el</w:t>
      </w:r>
      <w:r>
        <w:rPr>
          <w:spacing w:val="-14"/>
        </w:rPr>
        <w:t xml:space="preserve"> </w:t>
      </w:r>
      <w:r>
        <w:t>servicio</w:t>
      </w:r>
      <w:r>
        <w:rPr>
          <w:spacing w:val="-10"/>
        </w:rPr>
        <w:t xml:space="preserve"> </w:t>
      </w:r>
      <w:r>
        <w:t>público. El</w:t>
      </w:r>
      <w:r>
        <w:rPr>
          <w:spacing w:val="-13"/>
        </w:rPr>
        <w:t xml:space="preserve"> </w:t>
      </w:r>
      <w:r>
        <w:t>Diccionario</w:t>
      </w:r>
      <w:r>
        <w:rPr>
          <w:spacing w:val="-13"/>
        </w:rPr>
        <w:t xml:space="preserve"> </w:t>
      </w:r>
      <w:r>
        <w:t>de</w:t>
      </w:r>
      <w:r>
        <w:rPr>
          <w:spacing w:val="-12"/>
        </w:rPr>
        <w:t xml:space="preserve"> </w:t>
      </w:r>
      <w:r>
        <w:t>la</w:t>
      </w:r>
      <w:r>
        <w:rPr>
          <w:spacing w:val="-14"/>
        </w:rPr>
        <w:t xml:space="preserve"> </w:t>
      </w:r>
      <w:r>
        <w:t>Real</w:t>
      </w:r>
      <w:r>
        <w:rPr>
          <w:spacing w:val="-13"/>
        </w:rPr>
        <w:t xml:space="preserve"> </w:t>
      </w:r>
      <w:r>
        <w:t>Academia</w:t>
      </w:r>
      <w:r>
        <w:rPr>
          <w:spacing w:val="-14"/>
        </w:rPr>
        <w:t xml:space="preserve"> </w:t>
      </w:r>
      <w:r>
        <w:t>define</w:t>
      </w:r>
      <w:r>
        <w:rPr>
          <w:spacing w:val="-14"/>
        </w:rPr>
        <w:t xml:space="preserve"> </w:t>
      </w:r>
      <w:r>
        <w:t>servir,</w:t>
      </w:r>
      <w:r>
        <w:rPr>
          <w:spacing w:val="-11"/>
        </w:rPr>
        <w:t xml:space="preserve"> </w:t>
      </w:r>
      <w:r>
        <w:t>como</w:t>
      </w:r>
      <w:r>
        <w:rPr>
          <w:spacing w:val="-14"/>
        </w:rPr>
        <w:t xml:space="preserve"> </w:t>
      </w:r>
      <w:r>
        <w:t>“estar</w:t>
      </w:r>
      <w:r>
        <w:rPr>
          <w:spacing w:val="-15"/>
        </w:rPr>
        <w:t xml:space="preserve"> </w:t>
      </w:r>
      <w:r>
        <w:t>al</w:t>
      </w:r>
      <w:r>
        <w:rPr>
          <w:spacing w:val="-13"/>
        </w:rPr>
        <w:t xml:space="preserve"> </w:t>
      </w:r>
      <w:r>
        <w:t>servicio</w:t>
      </w:r>
      <w:r>
        <w:rPr>
          <w:spacing w:val="-11"/>
        </w:rPr>
        <w:t xml:space="preserve"> </w:t>
      </w:r>
      <w:r>
        <w:t>de</w:t>
      </w:r>
      <w:r>
        <w:rPr>
          <w:spacing w:val="-14"/>
        </w:rPr>
        <w:t xml:space="preserve"> </w:t>
      </w:r>
      <w:r>
        <w:t>alguien”; “estar sujeto a alguien por cualquier motivo haciendo lo que él quiere o dispone”; o “ejercer un empleo o cargo propio o en lugar de</w:t>
      </w:r>
      <w:r>
        <w:rPr>
          <w:spacing w:val="-11"/>
        </w:rPr>
        <w:t xml:space="preserve"> </w:t>
      </w:r>
      <w:r>
        <w:t>alguien”.</w:t>
      </w:r>
    </w:p>
    <w:p w:rsidR="0005583A" w:rsidRDefault="0005583A">
      <w:pPr>
        <w:pStyle w:val="Textoindependiente"/>
        <w:spacing w:before="5"/>
      </w:pPr>
    </w:p>
    <w:p w:rsidR="0005583A" w:rsidRDefault="003F4AAE">
      <w:pPr>
        <w:pStyle w:val="Textoindependiente"/>
        <w:ind w:left="102" w:right="122"/>
        <w:jc w:val="both"/>
      </w:pPr>
      <w:r>
        <w:t>Por</w:t>
      </w:r>
      <w:r>
        <w:rPr>
          <w:spacing w:val="-13"/>
        </w:rPr>
        <w:t xml:space="preserve"> </w:t>
      </w:r>
      <w:r>
        <w:t>su</w:t>
      </w:r>
      <w:r>
        <w:rPr>
          <w:spacing w:val="-11"/>
        </w:rPr>
        <w:t xml:space="preserve"> </w:t>
      </w:r>
      <w:r>
        <w:t>parte,</w:t>
      </w:r>
      <w:r>
        <w:rPr>
          <w:spacing w:val="-11"/>
        </w:rPr>
        <w:t xml:space="preserve"> </w:t>
      </w:r>
      <w:r>
        <w:t>la</w:t>
      </w:r>
      <w:r>
        <w:rPr>
          <w:spacing w:val="-13"/>
        </w:rPr>
        <w:t xml:space="preserve"> </w:t>
      </w:r>
      <w:r>
        <w:t>Ley</w:t>
      </w:r>
      <w:r>
        <w:rPr>
          <w:spacing w:val="-12"/>
        </w:rPr>
        <w:t xml:space="preserve"> </w:t>
      </w:r>
      <w:r>
        <w:t>General</w:t>
      </w:r>
      <w:r>
        <w:rPr>
          <w:spacing w:val="-12"/>
        </w:rPr>
        <w:t xml:space="preserve"> </w:t>
      </w:r>
      <w:r>
        <w:t>de</w:t>
      </w:r>
      <w:r>
        <w:rPr>
          <w:spacing w:val="-11"/>
        </w:rPr>
        <w:t xml:space="preserve"> </w:t>
      </w:r>
      <w:r>
        <w:t>Responsabilidades</w:t>
      </w:r>
      <w:r>
        <w:rPr>
          <w:spacing w:val="-12"/>
        </w:rPr>
        <w:t xml:space="preserve"> </w:t>
      </w:r>
      <w:r>
        <w:t>Administrativas</w:t>
      </w:r>
      <w:r>
        <w:rPr>
          <w:spacing w:val="-13"/>
        </w:rPr>
        <w:t xml:space="preserve"> </w:t>
      </w:r>
      <w:r>
        <w:t>establece,</w:t>
      </w:r>
      <w:r>
        <w:rPr>
          <w:spacing w:val="-11"/>
        </w:rPr>
        <w:t xml:space="preserve"> </w:t>
      </w:r>
      <w:r>
        <w:t>en</w:t>
      </w:r>
      <w:r>
        <w:rPr>
          <w:spacing w:val="-11"/>
        </w:rPr>
        <w:t xml:space="preserve"> </w:t>
      </w:r>
      <w:r>
        <w:t>su artículo</w:t>
      </w:r>
      <w:r>
        <w:rPr>
          <w:spacing w:val="-10"/>
        </w:rPr>
        <w:t xml:space="preserve"> </w:t>
      </w:r>
      <w:r>
        <w:t>3,</w:t>
      </w:r>
      <w:r>
        <w:rPr>
          <w:spacing w:val="-9"/>
        </w:rPr>
        <w:t xml:space="preserve"> </w:t>
      </w:r>
      <w:r>
        <w:t>fracción</w:t>
      </w:r>
      <w:r>
        <w:rPr>
          <w:spacing w:val="-10"/>
        </w:rPr>
        <w:t xml:space="preserve"> </w:t>
      </w:r>
      <w:r>
        <w:t>XXV,</w:t>
      </w:r>
      <w:r>
        <w:rPr>
          <w:spacing w:val="-9"/>
        </w:rPr>
        <w:t xml:space="preserve"> </w:t>
      </w:r>
      <w:r>
        <w:t>que</w:t>
      </w:r>
      <w:r>
        <w:rPr>
          <w:spacing w:val="-9"/>
        </w:rPr>
        <w:t xml:space="preserve"> </w:t>
      </w:r>
      <w:r>
        <w:t>se</w:t>
      </w:r>
      <w:r>
        <w:rPr>
          <w:spacing w:val="-8"/>
        </w:rPr>
        <w:t xml:space="preserve"> </w:t>
      </w:r>
      <w:r>
        <w:t>entenderá</w:t>
      </w:r>
      <w:r>
        <w:rPr>
          <w:spacing w:val="-9"/>
        </w:rPr>
        <w:t xml:space="preserve"> </w:t>
      </w:r>
      <w:r>
        <w:t>por</w:t>
      </w:r>
      <w:r>
        <w:rPr>
          <w:spacing w:val="-10"/>
        </w:rPr>
        <w:t xml:space="preserve"> </w:t>
      </w:r>
      <w:r>
        <w:t>servidor</w:t>
      </w:r>
      <w:r>
        <w:rPr>
          <w:spacing w:val="-10"/>
        </w:rPr>
        <w:t xml:space="preserve"> </w:t>
      </w:r>
      <w:r>
        <w:t>público</w:t>
      </w:r>
      <w:r>
        <w:rPr>
          <w:spacing w:val="-9"/>
        </w:rPr>
        <w:t xml:space="preserve"> </w:t>
      </w:r>
      <w:r>
        <w:t>a</w:t>
      </w:r>
      <w:r>
        <w:rPr>
          <w:spacing w:val="-8"/>
        </w:rPr>
        <w:t xml:space="preserve"> </w:t>
      </w:r>
      <w:r>
        <w:t>“Las</w:t>
      </w:r>
      <w:r>
        <w:rPr>
          <w:spacing w:val="-9"/>
        </w:rPr>
        <w:t xml:space="preserve"> </w:t>
      </w:r>
      <w:r>
        <w:t>personas</w:t>
      </w:r>
      <w:r>
        <w:rPr>
          <w:spacing w:val="-9"/>
        </w:rPr>
        <w:t xml:space="preserve"> </w:t>
      </w:r>
      <w:r>
        <w:t>que desempeñan</w:t>
      </w:r>
      <w:r>
        <w:rPr>
          <w:spacing w:val="-17"/>
        </w:rPr>
        <w:t xml:space="preserve"> </w:t>
      </w:r>
      <w:r>
        <w:t>un</w:t>
      </w:r>
      <w:r>
        <w:rPr>
          <w:spacing w:val="-15"/>
        </w:rPr>
        <w:t xml:space="preserve"> </w:t>
      </w:r>
      <w:r>
        <w:t>empleo</w:t>
      </w:r>
      <w:r>
        <w:rPr>
          <w:spacing w:val="-14"/>
        </w:rPr>
        <w:t xml:space="preserve"> </w:t>
      </w:r>
      <w:r>
        <w:t>cargo</w:t>
      </w:r>
      <w:r>
        <w:rPr>
          <w:spacing w:val="-16"/>
        </w:rPr>
        <w:t xml:space="preserve"> </w:t>
      </w:r>
      <w:r>
        <w:t>o</w:t>
      </w:r>
      <w:r>
        <w:rPr>
          <w:spacing w:val="-14"/>
        </w:rPr>
        <w:t xml:space="preserve"> </w:t>
      </w:r>
      <w:r>
        <w:t>comisión</w:t>
      </w:r>
      <w:r>
        <w:rPr>
          <w:spacing w:val="-16"/>
        </w:rPr>
        <w:t xml:space="preserve"> </w:t>
      </w:r>
      <w:r>
        <w:t>en</w:t>
      </w:r>
      <w:r>
        <w:rPr>
          <w:spacing w:val="-16"/>
        </w:rPr>
        <w:t xml:space="preserve"> </w:t>
      </w:r>
      <w:r>
        <w:t>los</w:t>
      </w:r>
      <w:r>
        <w:rPr>
          <w:spacing w:val="-13"/>
        </w:rPr>
        <w:t xml:space="preserve"> </w:t>
      </w:r>
      <w:r>
        <w:t>entes</w:t>
      </w:r>
      <w:r>
        <w:rPr>
          <w:spacing w:val="-17"/>
        </w:rPr>
        <w:t xml:space="preserve"> </w:t>
      </w:r>
      <w:r>
        <w:t>públicos,</w:t>
      </w:r>
      <w:r>
        <w:rPr>
          <w:spacing w:val="-16"/>
        </w:rPr>
        <w:t xml:space="preserve"> </w:t>
      </w:r>
      <w:r>
        <w:t>en</w:t>
      </w:r>
      <w:r>
        <w:rPr>
          <w:spacing w:val="-14"/>
        </w:rPr>
        <w:t xml:space="preserve"> </w:t>
      </w:r>
      <w:r>
        <w:t>el</w:t>
      </w:r>
      <w:r>
        <w:rPr>
          <w:spacing w:val="-14"/>
        </w:rPr>
        <w:t xml:space="preserve"> </w:t>
      </w:r>
      <w:r>
        <w:t>ámbito</w:t>
      </w:r>
      <w:r>
        <w:rPr>
          <w:spacing w:val="-16"/>
        </w:rPr>
        <w:t xml:space="preserve"> </w:t>
      </w:r>
      <w:r>
        <w:t>federal y local, conforme a lo dispuesto en el artículo 108 de la Constitución Política de los Estados Unidos</w:t>
      </w:r>
      <w:r>
        <w:rPr>
          <w:spacing w:val="-1"/>
        </w:rPr>
        <w:t xml:space="preserve"> </w:t>
      </w:r>
      <w:r>
        <w:t>Mexicanos”.</w:t>
      </w:r>
    </w:p>
    <w:p w:rsidR="0005583A" w:rsidRDefault="0005583A">
      <w:pPr>
        <w:pStyle w:val="Textoindependiente"/>
        <w:spacing w:before="5"/>
      </w:pPr>
    </w:p>
    <w:p w:rsidR="0005583A" w:rsidRDefault="003F4AAE">
      <w:pPr>
        <w:pStyle w:val="Textoindependiente"/>
        <w:spacing w:before="1"/>
        <w:ind w:left="102" w:right="115"/>
        <w:jc w:val="both"/>
      </w:pPr>
      <w:r>
        <w:t>Las</w:t>
      </w:r>
      <w:r>
        <w:rPr>
          <w:spacing w:val="-17"/>
        </w:rPr>
        <w:t xml:space="preserve"> </w:t>
      </w:r>
      <w:r>
        <w:t>personas</w:t>
      </w:r>
      <w:r>
        <w:rPr>
          <w:spacing w:val="-16"/>
        </w:rPr>
        <w:t xml:space="preserve"> </w:t>
      </w:r>
      <w:r>
        <w:t>servidoras</w:t>
      </w:r>
      <w:r>
        <w:rPr>
          <w:spacing w:val="-15"/>
        </w:rPr>
        <w:t xml:space="preserve"> </w:t>
      </w:r>
      <w:r>
        <w:t>públicas</w:t>
      </w:r>
      <w:r>
        <w:rPr>
          <w:spacing w:val="-17"/>
        </w:rPr>
        <w:t xml:space="preserve"> </w:t>
      </w:r>
      <w:r>
        <w:t>observarán</w:t>
      </w:r>
      <w:r>
        <w:rPr>
          <w:spacing w:val="-16"/>
        </w:rPr>
        <w:t xml:space="preserve"> </w:t>
      </w:r>
      <w:r>
        <w:t>en</w:t>
      </w:r>
      <w:r>
        <w:rPr>
          <w:spacing w:val="-16"/>
        </w:rPr>
        <w:t xml:space="preserve"> </w:t>
      </w:r>
      <w:r>
        <w:t>el</w:t>
      </w:r>
      <w:r>
        <w:rPr>
          <w:spacing w:val="-18"/>
        </w:rPr>
        <w:t xml:space="preserve"> </w:t>
      </w:r>
      <w:r>
        <w:t>desempeño</w:t>
      </w:r>
      <w:r>
        <w:rPr>
          <w:spacing w:val="-16"/>
        </w:rPr>
        <w:t xml:space="preserve"> </w:t>
      </w:r>
      <w:r>
        <w:t>de</w:t>
      </w:r>
      <w:r>
        <w:rPr>
          <w:spacing w:val="-17"/>
        </w:rPr>
        <w:t xml:space="preserve"> </w:t>
      </w:r>
      <w:r>
        <w:t>su</w:t>
      </w:r>
      <w:r>
        <w:rPr>
          <w:spacing w:val="-14"/>
        </w:rPr>
        <w:t xml:space="preserve"> </w:t>
      </w:r>
      <w:r>
        <w:t>empleo,</w:t>
      </w:r>
      <w:r>
        <w:rPr>
          <w:spacing w:val="-17"/>
        </w:rPr>
        <w:t xml:space="preserve"> </w:t>
      </w:r>
      <w:r>
        <w:t>cargo o comisión, los principios de disciplina, legalidad, objetividad, profesionalismo, honradez, lealtad, imparcialidad, integridad, rendición de cuentas, eficacia y eficiencia que rigen el servicio</w:t>
      </w:r>
      <w:r>
        <w:rPr>
          <w:spacing w:val="-10"/>
        </w:rPr>
        <w:t xml:space="preserve"> </w:t>
      </w:r>
      <w:r>
        <w:t>público.</w:t>
      </w:r>
    </w:p>
    <w:p w:rsidR="0005583A" w:rsidRDefault="0005583A">
      <w:pPr>
        <w:pStyle w:val="Textoindependiente"/>
        <w:spacing w:before="2"/>
      </w:pPr>
    </w:p>
    <w:p w:rsidR="0005583A" w:rsidRDefault="003F4AAE" w:rsidP="00F14B11">
      <w:pPr>
        <w:pStyle w:val="Textoindependiente"/>
        <w:ind w:left="102" w:right="119"/>
        <w:jc w:val="both"/>
      </w:pPr>
      <w:r>
        <w:t>En consecuencia, la importancia del servicio público demanda que se realice con estricto apego a las normas legales. Las personas servidoras públicas deben ser</w:t>
      </w:r>
      <w:r w:rsidR="00F14B11">
        <w:t xml:space="preserve"> </w:t>
      </w:r>
      <w:r>
        <w:t>especialmente escrupulosas, actuar con decoro en el ejercicio de su empleo,</w:t>
      </w:r>
      <w:r>
        <w:rPr>
          <w:spacing w:val="-48"/>
        </w:rPr>
        <w:t xml:space="preserve"> </w:t>
      </w:r>
      <w:r>
        <w:t>cargo o comisión, al ser depositarias del poder público, para el beneficio de la sociedad a la que se</w:t>
      </w:r>
      <w:r>
        <w:rPr>
          <w:spacing w:val="-2"/>
        </w:rPr>
        <w:t xml:space="preserve"> </w:t>
      </w:r>
      <w:r>
        <w:t>deben.</w:t>
      </w:r>
    </w:p>
    <w:p w:rsidR="0005583A" w:rsidRDefault="0005583A">
      <w:pPr>
        <w:pStyle w:val="Textoindependiente"/>
        <w:spacing w:before="5"/>
      </w:pPr>
    </w:p>
    <w:p w:rsidR="0005583A" w:rsidRDefault="003F4AAE">
      <w:pPr>
        <w:pStyle w:val="Textoindependiente"/>
        <w:ind w:left="102" w:right="117"/>
        <w:jc w:val="both"/>
      </w:pPr>
      <w:r>
        <w:t>Por</w:t>
      </w:r>
      <w:r>
        <w:rPr>
          <w:spacing w:val="-5"/>
        </w:rPr>
        <w:t xml:space="preserve"> </w:t>
      </w:r>
      <w:r>
        <w:t>ello,</w:t>
      </w:r>
      <w:r>
        <w:rPr>
          <w:spacing w:val="-3"/>
        </w:rPr>
        <w:t xml:space="preserve"> </w:t>
      </w:r>
      <w:r>
        <w:t>ante</w:t>
      </w:r>
      <w:r>
        <w:rPr>
          <w:spacing w:val="-3"/>
        </w:rPr>
        <w:t xml:space="preserve"> </w:t>
      </w:r>
      <w:r>
        <w:t>la</w:t>
      </w:r>
      <w:r>
        <w:rPr>
          <w:spacing w:val="-3"/>
        </w:rPr>
        <w:t xml:space="preserve"> </w:t>
      </w:r>
      <w:r>
        <w:t>gravedad</w:t>
      </w:r>
      <w:r>
        <w:rPr>
          <w:spacing w:val="-3"/>
        </w:rPr>
        <w:t xml:space="preserve"> </w:t>
      </w:r>
      <w:r>
        <w:t>de</w:t>
      </w:r>
      <w:r>
        <w:rPr>
          <w:spacing w:val="-4"/>
        </w:rPr>
        <w:t xml:space="preserve"> </w:t>
      </w:r>
      <w:r>
        <w:t>las</w:t>
      </w:r>
      <w:r>
        <w:rPr>
          <w:spacing w:val="-3"/>
        </w:rPr>
        <w:t xml:space="preserve"> </w:t>
      </w:r>
      <w:r>
        <w:t>conductas,</w:t>
      </w:r>
      <w:r>
        <w:rPr>
          <w:spacing w:val="-5"/>
        </w:rPr>
        <w:t xml:space="preserve"> </w:t>
      </w:r>
      <w:r>
        <w:rPr>
          <w:spacing w:val="2"/>
        </w:rPr>
        <w:t>en</w:t>
      </w:r>
      <w:r>
        <w:rPr>
          <w:spacing w:val="-3"/>
        </w:rPr>
        <w:t xml:space="preserve"> </w:t>
      </w:r>
      <w:r>
        <w:t>los</w:t>
      </w:r>
      <w:r>
        <w:rPr>
          <w:spacing w:val="-3"/>
        </w:rPr>
        <w:t xml:space="preserve"> </w:t>
      </w:r>
      <w:r>
        <w:t>últimos</w:t>
      </w:r>
      <w:r>
        <w:rPr>
          <w:spacing w:val="-4"/>
        </w:rPr>
        <w:t xml:space="preserve"> </w:t>
      </w:r>
      <w:r>
        <w:t>años</w:t>
      </w:r>
      <w:r>
        <w:rPr>
          <w:spacing w:val="-2"/>
        </w:rPr>
        <w:t xml:space="preserve"> </w:t>
      </w:r>
      <w:r>
        <w:t>se</w:t>
      </w:r>
      <w:r>
        <w:rPr>
          <w:spacing w:val="-5"/>
        </w:rPr>
        <w:t xml:space="preserve"> </w:t>
      </w:r>
      <w:r>
        <w:t>ha</w:t>
      </w:r>
      <w:r>
        <w:rPr>
          <w:spacing w:val="-3"/>
        </w:rPr>
        <w:t xml:space="preserve"> </w:t>
      </w:r>
      <w:r>
        <w:t>impulsado</w:t>
      </w:r>
      <w:r>
        <w:rPr>
          <w:spacing w:val="-3"/>
        </w:rPr>
        <w:t xml:space="preserve"> </w:t>
      </w:r>
      <w:r>
        <w:t>la tipificación de diversos delitos para garantizar una mayor protección y acceso a las mujeres a una vida libre de violencia. Sin embargo, se cuestiona si la respuesta penal resulta adecuada para afrontar y combatir la violencia de</w:t>
      </w:r>
      <w:r>
        <w:rPr>
          <w:spacing w:val="-14"/>
        </w:rPr>
        <w:t xml:space="preserve"> </w:t>
      </w:r>
      <w:r>
        <w:t>género.</w:t>
      </w:r>
    </w:p>
    <w:p w:rsidR="0005583A" w:rsidRDefault="0005583A">
      <w:pPr>
        <w:pStyle w:val="Textoindependiente"/>
        <w:spacing w:before="3"/>
      </w:pPr>
    </w:p>
    <w:p w:rsidR="0005583A" w:rsidRDefault="003F4AAE">
      <w:pPr>
        <w:pStyle w:val="Textoindependiente"/>
        <w:ind w:left="102" w:right="115"/>
        <w:jc w:val="both"/>
      </w:pPr>
      <w:r>
        <w:t>La respuesta a esta cuestión parte de dos premisas: la primera, que la violencia de género</w:t>
      </w:r>
      <w:r>
        <w:rPr>
          <w:spacing w:val="-7"/>
        </w:rPr>
        <w:t xml:space="preserve"> </w:t>
      </w:r>
      <w:r>
        <w:t>es</w:t>
      </w:r>
      <w:r>
        <w:rPr>
          <w:spacing w:val="-9"/>
        </w:rPr>
        <w:t xml:space="preserve"> </w:t>
      </w:r>
      <w:r>
        <w:t>una</w:t>
      </w:r>
      <w:r>
        <w:rPr>
          <w:spacing w:val="-8"/>
        </w:rPr>
        <w:t xml:space="preserve"> </w:t>
      </w:r>
      <w:r>
        <w:t>cuestión</w:t>
      </w:r>
      <w:r>
        <w:rPr>
          <w:spacing w:val="-6"/>
        </w:rPr>
        <w:t xml:space="preserve"> </w:t>
      </w:r>
      <w:r>
        <w:t>estructural</w:t>
      </w:r>
      <w:r>
        <w:rPr>
          <w:spacing w:val="-7"/>
        </w:rPr>
        <w:t xml:space="preserve"> </w:t>
      </w:r>
      <w:r>
        <w:t>y,</w:t>
      </w:r>
      <w:r>
        <w:rPr>
          <w:spacing w:val="-9"/>
        </w:rPr>
        <w:t xml:space="preserve"> </w:t>
      </w:r>
      <w:r>
        <w:t>por</w:t>
      </w:r>
      <w:r>
        <w:rPr>
          <w:spacing w:val="-6"/>
        </w:rPr>
        <w:t xml:space="preserve"> </w:t>
      </w:r>
      <w:r>
        <w:t>lo</w:t>
      </w:r>
      <w:r>
        <w:rPr>
          <w:spacing w:val="-6"/>
        </w:rPr>
        <w:t xml:space="preserve"> </w:t>
      </w:r>
      <w:r>
        <w:t>tanto,</w:t>
      </w:r>
      <w:r>
        <w:rPr>
          <w:spacing w:val="-6"/>
        </w:rPr>
        <w:t xml:space="preserve"> </w:t>
      </w:r>
      <w:r>
        <w:t>difícilmente</w:t>
      </w:r>
      <w:r>
        <w:rPr>
          <w:spacing w:val="-6"/>
        </w:rPr>
        <w:t xml:space="preserve"> </w:t>
      </w:r>
      <w:r>
        <w:t>podrá</w:t>
      </w:r>
      <w:r>
        <w:rPr>
          <w:spacing w:val="-6"/>
        </w:rPr>
        <w:t xml:space="preserve"> </w:t>
      </w:r>
      <w:r>
        <w:t>ser</w:t>
      </w:r>
      <w:r>
        <w:rPr>
          <w:spacing w:val="-7"/>
        </w:rPr>
        <w:t xml:space="preserve"> </w:t>
      </w:r>
      <w:r>
        <w:t>abordada</w:t>
      </w:r>
      <w:r>
        <w:rPr>
          <w:spacing w:val="-8"/>
        </w:rPr>
        <w:t xml:space="preserve"> </w:t>
      </w:r>
      <w:r>
        <w:t xml:space="preserve">y combatida desde una única perspectiva, disciplina o posicionamiento. La segunda, que el derecho penal tiene la consideración, por su propia naturaleza, de </w:t>
      </w:r>
      <w:r w:rsidR="009D5261">
        <w:t>constituirse</w:t>
      </w:r>
      <w:r>
        <w:t xml:space="preserve"> la respuesta estatal más contundente y como último recurso en ausencia</w:t>
      </w:r>
      <w:r>
        <w:rPr>
          <w:spacing w:val="-14"/>
        </w:rPr>
        <w:t xml:space="preserve"> </w:t>
      </w:r>
      <w:r>
        <w:t>de</w:t>
      </w:r>
      <w:r>
        <w:rPr>
          <w:spacing w:val="-13"/>
        </w:rPr>
        <w:t xml:space="preserve"> </w:t>
      </w:r>
      <w:r>
        <w:t>otras</w:t>
      </w:r>
      <w:r>
        <w:rPr>
          <w:spacing w:val="-14"/>
        </w:rPr>
        <w:t xml:space="preserve"> </w:t>
      </w:r>
      <w:r>
        <w:t>formas</w:t>
      </w:r>
      <w:r>
        <w:rPr>
          <w:spacing w:val="-14"/>
        </w:rPr>
        <w:t xml:space="preserve"> </w:t>
      </w:r>
      <w:r>
        <w:t>menos</w:t>
      </w:r>
      <w:r>
        <w:rPr>
          <w:spacing w:val="-14"/>
        </w:rPr>
        <w:t xml:space="preserve"> </w:t>
      </w:r>
      <w:r>
        <w:t>restrictivas</w:t>
      </w:r>
      <w:r>
        <w:rPr>
          <w:spacing w:val="-16"/>
        </w:rPr>
        <w:t xml:space="preserve"> </w:t>
      </w:r>
      <w:r>
        <w:t>para</w:t>
      </w:r>
      <w:r>
        <w:rPr>
          <w:spacing w:val="-14"/>
        </w:rPr>
        <w:t xml:space="preserve"> </w:t>
      </w:r>
      <w:r>
        <w:t>salvaguardar</w:t>
      </w:r>
      <w:r>
        <w:rPr>
          <w:spacing w:val="-15"/>
        </w:rPr>
        <w:t xml:space="preserve"> </w:t>
      </w:r>
      <w:r>
        <w:t>los</w:t>
      </w:r>
      <w:r>
        <w:rPr>
          <w:spacing w:val="-16"/>
        </w:rPr>
        <w:t xml:space="preserve"> </w:t>
      </w:r>
      <w:r>
        <w:t>bienes</w:t>
      </w:r>
      <w:r>
        <w:rPr>
          <w:spacing w:val="-14"/>
        </w:rPr>
        <w:t xml:space="preserve"> </w:t>
      </w:r>
      <w:r>
        <w:t>jurídicos</w:t>
      </w:r>
      <w:r>
        <w:rPr>
          <w:position w:val="8"/>
          <w:sz w:val="16"/>
        </w:rPr>
        <w:t>9</w:t>
      </w:r>
      <w:r>
        <w:t>.</w:t>
      </w:r>
    </w:p>
    <w:p w:rsidR="0005583A" w:rsidRDefault="0005583A">
      <w:pPr>
        <w:pStyle w:val="Textoindependiente"/>
      </w:pPr>
    </w:p>
    <w:p w:rsidR="0005583A" w:rsidRDefault="003F4AAE">
      <w:pPr>
        <w:pStyle w:val="Textoindependiente"/>
        <w:ind w:left="102" w:right="116"/>
        <w:jc w:val="both"/>
      </w:pPr>
      <w:r>
        <w:t xml:space="preserve">El sistema penal de un Estado de Derecho no puede sino ser extremadamente garantista con quien aparece implicado como victimario en un ilícito penal. Por lo tanto, un derecho penal garantista también debe ser </w:t>
      </w:r>
      <w:r w:rsidR="009D5261">
        <w:t>constitutivo</w:t>
      </w:r>
      <w:r>
        <w:t xml:space="preserve"> respecto de la persona ofendida</w:t>
      </w:r>
      <w:r>
        <w:rPr>
          <w:spacing w:val="-6"/>
        </w:rPr>
        <w:t xml:space="preserve"> </w:t>
      </w:r>
      <w:r>
        <w:t>por</w:t>
      </w:r>
      <w:r>
        <w:rPr>
          <w:spacing w:val="-6"/>
        </w:rPr>
        <w:t xml:space="preserve"> </w:t>
      </w:r>
      <w:r>
        <w:t>el</w:t>
      </w:r>
      <w:r>
        <w:rPr>
          <w:spacing w:val="-4"/>
        </w:rPr>
        <w:t xml:space="preserve"> </w:t>
      </w:r>
      <w:r>
        <w:t>delito,</w:t>
      </w:r>
      <w:r>
        <w:rPr>
          <w:spacing w:val="-6"/>
        </w:rPr>
        <w:t xml:space="preserve"> </w:t>
      </w:r>
      <w:r>
        <w:t>y</w:t>
      </w:r>
      <w:r>
        <w:rPr>
          <w:spacing w:val="-3"/>
        </w:rPr>
        <w:t xml:space="preserve"> </w:t>
      </w:r>
      <w:r>
        <w:t>en</w:t>
      </w:r>
      <w:r>
        <w:rPr>
          <w:spacing w:val="-5"/>
        </w:rPr>
        <w:t xml:space="preserve"> </w:t>
      </w:r>
      <w:r>
        <w:t>especial -por</w:t>
      </w:r>
      <w:r>
        <w:rPr>
          <w:spacing w:val="-4"/>
        </w:rPr>
        <w:t xml:space="preserve"> </w:t>
      </w:r>
      <w:r>
        <w:t>el</w:t>
      </w:r>
      <w:r>
        <w:rPr>
          <w:spacing w:val="-5"/>
        </w:rPr>
        <w:t xml:space="preserve"> </w:t>
      </w:r>
      <w:r>
        <w:t>sufrimiento</w:t>
      </w:r>
      <w:r>
        <w:rPr>
          <w:spacing w:val="-3"/>
        </w:rPr>
        <w:t xml:space="preserve"> </w:t>
      </w:r>
      <w:r>
        <w:t>que</w:t>
      </w:r>
      <w:r>
        <w:rPr>
          <w:spacing w:val="-3"/>
        </w:rPr>
        <w:t xml:space="preserve"> </w:t>
      </w:r>
      <w:r>
        <w:t>conlleva-</w:t>
      </w:r>
      <w:r>
        <w:rPr>
          <w:spacing w:val="-7"/>
        </w:rPr>
        <w:t xml:space="preserve"> </w:t>
      </w:r>
      <w:r>
        <w:t>para</w:t>
      </w:r>
      <w:r>
        <w:rPr>
          <w:spacing w:val="-3"/>
        </w:rPr>
        <w:t xml:space="preserve"> </w:t>
      </w:r>
      <w:r>
        <w:t>la</w:t>
      </w:r>
      <w:r>
        <w:rPr>
          <w:spacing w:val="-5"/>
        </w:rPr>
        <w:t xml:space="preserve"> </w:t>
      </w:r>
      <w:r>
        <w:t>víctima de violencia de género. Las buenas prácticas serán las que determinen que el tránsito por el proceso penal no sea, o lo sea en la menor medida posible, revictimizador</w:t>
      </w:r>
      <w:r>
        <w:rPr>
          <w:position w:val="8"/>
          <w:sz w:val="16"/>
        </w:rPr>
        <w:t>10</w:t>
      </w:r>
      <w:r>
        <w:t>.</w:t>
      </w:r>
    </w:p>
    <w:p w:rsidR="0005583A" w:rsidRDefault="0005583A">
      <w:pPr>
        <w:pStyle w:val="Textoindependiente"/>
        <w:spacing w:before="10"/>
        <w:rPr>
          <w:sz w:val="23"/>
        </w:rPr>
      </w:pPr>
    </w:p>
    <w:p w:rsidR="0005583A" w:rsidRDefault="003F4AAE">
      <w:pPr>
        <w:pStyle w:val="Textoindependiente"/>
        <w:ind w:left="102" w:right="117"/>
        <w:jc w:val="both"/>
      </w:pPr>
      <w:r>
        <w:t>Por ello, se estima necesario, por sus propias características, tipificar el delito de violencia institucional.</w:t>
      </w:r>
    </w:p>
    <w:p w:rsidR="0005583A" w:rsidRDefault="0005583A">
      <w:pPr>
        <w:pStyle w:val="Textoindependiente"/>
        <w:spacing w:before="5"/>
      </w:pPr>
    </w:p>
    <w:p w:rsidR="0005583A" w:rsidRDefault="003F4AAE">
      <w:pPr>
        <w:pStyle w:val="Textoindependiente"/>
        <w:ind w:left="102" w:right="114"/>
        <w:jc w:val="both"/>
      </w:pPr>
      <w:r>
        <w:t>En</w:t>
      </w:r>
      <w:r>
        <w:rPr>
          <w:spacing w:val="-12"/>
        </w:rPr>
        <w:t xml:space="preserve"> </w:t>
      </w:r>
      <w:r>
        <w:t>el</w:t>
      </w:r>
      <w:r>
        <w:rPr>
          <w:spacing w:val="-10"/>
        </w:rPr>
        <w:t xml:space="preserve"> </w:t>
      </w:r>
      <w:r>
        <w:t>contexto</w:t>
      </w:r>
      <w:r>
        <w:rPr>
          <w:spacing w:val="-10"/>
        </w:rPr>
        <w:t xml:space="preserve"> </w:t>
      </w:r>
      <w:r>
        <w:t>local,</w:t>
      </w:r>
      <w:r>
        <w:rPr>
          <w:spacing w:val="-12"/>
        </w:rPr>
        <w:t xml:space="preserve"> </w:t>
      </w:r>
      <w:r>
        <w:t>es</w:t>
      </w:r>
      <w:r>
        <w:rPr>
          <w:spacing w:val="-12"/>
        </w:rPr>
        <w:t xml:space="preserve"> </w:t>
      </w:r>
      <w:r>
        <w:t>posible</w:t>
      </w:r>
      <w:r>
        <w:rPr>
          <w:spacing w:val="-11"/>
        </w:rPr>
        <w:t xml:space="preserve"> </w:t>
      </w:r>
      <w:r>
        <w:t>advertir</w:t>
      </w:r>
      <w:r>
        <w:rPr>
          <w:spacing w:val="-11"/>
        </w:rPr>
        <w:t xml:space="preserve"> </w:t>
      </w:r>
      <w:r>
        <w:t>que</w:t>
      </w:r>
      <w:r>
        <w:rPr>
          <w:spacing w:val="-11"/>
        </w:rPr>
        <w:t xml:space="preserve"> </w:t>
      </w:r>
      <w:r>
        <w:t>las</w:t>
      </w:r>
      <w:r>
        <w:rPr>
          <w:spacing w:val="-9"/>
        </w:rPr>
        <w:t xml:space="preserve"> </w:t>
      </w:r>
      <w:r>
        <w:t>instituciones</w:t>
      </w:r>
      <w:r>
        <w:rPr>
          <w:spacing w:val="-12"/>
        </w:rPr>
        <w:t xml:space="preserve"> </w:t>
      </w:r>
      <w:r>
        <w:t>estatales</w:t>
      </w:r>
      <w:r>
        <w:rPr>
          <w:spacing w:val="-4"/>
        </w:rPr>
        <w:t xml:space="preserve"> </w:t>
      </w:r>
      <w:r>
        <w:t>y</w:t>
      </w:r>
      <w:r>
        <w:rPr>
          <w:spacing w:val="-12"/>
        </w:rPr>
        <w:t xml:space="preserve"> </w:t>
      </w:r>
      <w:r>
        <w:t>municipales encargadas de atender a las mujeres han sido omisas o, incluso, incompetentes al momento de ejercer sus</w:t>
      </w:r>
      <w:r>
        <w:rPr>
          <w:spacing w:val="-2"/>
        </w:rPr>
        <w:t xml:space="preserve"> </w:t>
      </w:r>
      <w:r>
        <w:t>atribuciones.</w:t>
      </w:r>
    </w:p>
    <w:p w:rsidR="0005583A" w:rsidRDefault="0005583A">
      <w:pPr>
        <w:pStyle w:val="Textoindependiente"/>
        <w:spacing w:before="5"/>
      </w:pPr>
    </w:p>
    <w:p w:rsidR="0005583A" w:rsidRDefault="003F4AAE">
      <w:pPr>
        <w:pStyle w:val="Ttulo1"/>
        <w:numPr>
          <w:ilvl w:val="0"/>
          <w:numId w:val="4"/>
        </w:numPr>
        <w:tabs>
          <w:tab w:val="left" w:pos="371"/>
        </w:tabs>
        <w:ind w:left="370" w:hanging="269"/>
      </w:pPr>
      <w:r>
        <w:t>Contenido específico de la</w:t>
      </w:r>
      <w:r>
        <w:rPr>
          <w:spacing w:val="-1"/>
        </w:rPr>
        <w:t xml:space="preserve"> </w:t>
      </w:r>
      <w:r>
        <w:t>iniciativa</w:t>
      </w:r>
    </w:p>
    <w:p w:rsidR="0005583A" w:rsidRDefault="0005583A">
      <w:pPr>
        <w:pStyle w:val="Textoindependiente"/>
        <w:spacing w:before="2"/>
        <w:rPr>
          <w:b/>
        </w:rPr>
      </w:pPr>
    </w:p>
    <w:p w:rsidR="00F14B11" w:rsidRDefault="003F4AAE" w:rsidP="00F14B11">
      <w:pPr>
        <w:pStyle w:val="Textoindependiente"/>
        <w:ind w:left="102" w:right="115"/>
        <w:jc w:val="both"/>
      </w:pPr>
      <w:r>
        <w:t>La</w:t>
      </w:r>
      <w:r>
        <w:rPr>
          <w:spacing w:val="-5"/>
        </w:rPr>
        <w:t xml:space="preserve"> </w:t>
      </w:r>
      <w:r>
        <w:t>Iniciativa</w:t>
      </w:r>
      <w:r>
        <w:rPr>
          <w:spacing w:val="-5"/>
        </w:rPr>
        <w:t xml:space="preserve"> </w:t>
      </w:r>
      <w:r>
        <w:t>que</w:t>
      </w:r>
      <w:r>
        <w:rPr>
          <w:spacing w:val="-6"/>
        </w:rPr>
        <w:t xml:space="preserve"> </w:t>
      </w:r>
      <w:r>
        <w:t>se</w:t>
      </w:r>
      <w:r>
        <w:rPr>
          <w:spacing w:val="-4"/>
        </w:rPr>
        <w:t xml:space="preserve"> </w:t>
      </w:r>
      <w:r>
        <w:t>somete</w:t>
      </w:r>
      <w:r>
        <w:rPr>
          <w:spacing w:val="-4"/>
        </w:rPr>
        <w:t xml:space="preserve"> </w:t>
      </w:r>
      <w:r>
        <w:t>a</w:t>
      </w:r>
      <w:r>
        <w:rPr>
          <w:spacing w:val="-6"/>
        </w:rPr>
        <w:t xml:space="preserve"> </w:t>
      </w:r>
      <w:r>
        <w:t>la</w:t>
      </w:r>
      <w:r>
        <w:rPr>
          <w:spacing w:val="-4"/>
        </w:rPr>
        <w:t xml:space="preserve"> </w:t>
      </w:r>
      <w:r>
        <w:t>consideración</w:t>
      </w:r>
      <w:r>
        <w:rPr>
          <w:spacing w:val="-4"/>
        </w:rPr>
        <w:t xml:space="preserve"> </w:t>
      </w:r>
      <w:r>
        <w:t>de</w:t>
      </w:r>
      <w:r>
        <w:rPr>
          <w:spacing w:val="-6"/>
        </w:rPr>
        <w:t xml:space="preserve"> </w:t>
      </w:r>
      <w:r>
        <w:t>esta</w:t>
      </w:r>
      <w:r>
        <w:rPr>
          <w:spacing w:val="-4"/>
        </w:rPr>
        <w:t xml:space="preserve"> </w:t>
      </w:r>
      <w:r>
        <w:t>H.</w:t>
      </w:r>
      <w:r>
        <w:rPr>
          <w:spacing w:val="-7"/>
        </w:rPr>
        <w:t xml:space="preserve"> </w:t>
      </w:r>
      <w:r>
        <w:t>Soberanía</w:t>
      </w:r>
      <w:r>
        <w:rPr>
          <w:spacing w:val="-4"/>
        </w:rPr>
        <w:t xml:space="preserve"> </w:t>
      </w:r>
      <w:r>
        <w:t>impacta,</w:t>
      </w:r>
      <w:r>
        <w:rPr>
          <w:spacing w:val="3"/>
        </w:rPr>
        <w:t xml:space="preserve"> </w:t>
      </w:r>
      <w:r>
        <w:t>como su</w:t>
      </w:r>
      <w:r>
        <w:rPr>
          <w:spacing w:val="20"/>
        </w:rPr>
        <w:t xml:space="preserve"> </w:t>
      </w:r>
      <w:r>
        <w:t>nombre</w:t>
      </w:r>
      <w:r>
        <w:rPr>
          <w:spacing w:val="21"/>
        </w:rPr>
        <w:t xml:space="preserve"> </w:t>
      </w:r>
      <w:r>
        <w:t>lo</w:t>
      </w:r>
      <w:r>
        <w:rPr>
          <w:spacing w:val="21"/>
        </w:rPr>
        <w:t xml:space="preserve"> </w:t>
      </w:r>
      <w:r>
        <w:t>indica,</w:t>
      </w:r>
      <w:r>
        <w:rPr>
          <w:spacing w:val="19"/>
        </w:rPr>
        <w:t xml:space="preserve"> </w:t>
      </w:r>
      <w:r>
        <w:t>a</w:t>
      </w:r>
      <w:r>
        <w:rPr>
          <w:spacing w:val="19"/>
        </w:rPr>
        <w:t xml:space="preserve"> </w:t>
      </w:r>
      <w:r>
        <w:t>dos</w:t>
      </w:r>
      <w:r>
        <w:rPr>
          <w:spacing w:val="22"/>
        </w:rPr>
        <w:t xml:space="preserve"> </w:t>
      </w:r>
      <w:r>
        <w:t>leyes</w:t>
      </w:r>
      <w:r>
        <w:rPr>
          <w:spacing w:val="18"/>
        </w:rPr>
        <w:t xml:space="preserve"> </w:t>
      </w:r>
      <w:r>
        <w:t>en</w:t>
      </w:r>
      <w:r>
        <w:rPr>
          <w:spacing w:val="21"/>
        </w:rPr>
        <w:t xml:space="preserve"> </w:t>
      </w:r>
      <w:r>
        <w:t>la</w:t>
      </w:r>
      <w:r>
        <w:rPr>
          <w:spacing w:val="16"/>
        </w:rPr>
        <w:t xml:space="preserve"> </w:t>
      </w:r>
      <w:r>
        <w:t>materia,</w:t>
      </w:r>
      <w:r>
        <w:rPr>
          <w:spacing w:val="21"/>
        </w:rPr>
        <w:t xml:space="preserve"> </w:t>
      </w:r>
      <w:r>
        <w:t>a</w:t>
      </w:r>
      <w:r>
        <w:rPr>
          <w:spacing w:val="19"/>
        </w:rPr>
        <w:t xml:space="preserve"> </w:t>
      </w:r>
      <w:r>
        <w:t>saber:</w:t>
      </w:r>
      <w:r>
        <w:rPr>
          <w:spacing w:val="20"/>
        </w:rPr>
        <w:t xml:space="preserve"> </w:t>
      </w:r>
      <w:r>
        <w:t>la</w:t>
      </w:r>
      <w:r>
        <w:rPr>
          <w:spacing w:val="19"/>
        </w:rPr>
        <w:t xml:space="preserve"> </w:t>
      </w:r>
      <w:r>
        <w:t>Ley</w:t>
      </w:r>
      <w:r>
        <w:rPr>
          <w:spacing w:val="18"/>
        </w:rPr>
        <w:t xml:space="preserve"> </w:t>
      </w:r>
      <w:r>
        <w:t>de</w:t>
      </w:r>
      <w:r>
        <w:rPr>
          <w:spacing w:val="17"/>
        </w:rPr>
        <w:t xml:space="preserve"> </w:t>
      </w:r>
      <w:r>
        <w:t>Acceso</w:t>
      </w:r>
      <w:r>
        <w:rPr>
          <w:spacing w:val="19"/>
        </w:rPr>
        <w:t xml:space="preserve"> </w:t>
      </w:r>
      <w:r>
        <w:t>de</w:t>
      </w:r>
      <w:r>
        <w:rPr>
          <w:spacing w:val="19"/>
        </w:rPr>
        <w:t xml:space="preserve"> </w:t>
      </w:r>
      <w:r>
        <w:t>las</w:t>
      </w:r>
      <w:r w:rsidR="00F14B11">
        <w:t xml:space="preserve"> </w:t>
      </w:r>
      <w:r w:rsidR="00F14B11">
        <w:t>Mujeres</w:t>
      </w:r>
      <w:r w:rsidR="00F14B11">
        <w:rPr>
          <w:spacing w:val="-7"/>
        </w:rPr>
        <w:t xml:space="preserve"> </w:t>
      </w:r>
      <w:r w:rsidR="00F14B11">
        <w:t>a</w:t>
      </w:r>
      <w:r w:rsidR="00F14B11">
        <w:rPr>
          <w:spacing w:val="-7"/>
        </w:rPr>
        <w:t xml:space="preserve"> </w:t>
      </w:r>
      <w:r w:rsidR="00F14B11">
        <w:t>una</w:t>
      </w:r>
      <w:r w:rsidR="00F14B11">
        <w:rPr>
          <w:spacing w:val="-7"/>
        </w:rPr>
        <w:t xml:space="preserve"> </w:t>
      </w:r>
      <w:r w:rsidR="00F14B11">
        <w:t>Vida</w:t>
      </w:r>
      <w:r w:rsidR="00F14B11">
        <w:rPr>
          <w:spacing w:val="-7"/>
        </w:rPr>
        <w:t xml:space="preserve"> </w:t>
      </w:r>
      <w:r w:rsidR="00F14B11">
        <w:t>Libre</w:t>
      </w:r>
      <w:r w:rsidR="00F14B11">
        <w:rPr>
          <w:spacing w:val="-7"/>
        </w:rPr>
        <w:t xml:space="preserve"> </w:t>
      </w:r>
      <w:r w:rsidR="00F14B11">
        <w:t>de</w:t>
      </w:r>
      <w:r w:rsidR="00F14B11">
        <w:rPr>
          <w:spacing w:val="-7"/>
        </w:rPr>
        <w:t xml:space="preserve"> </w:t>
      </w:r>
      <w:r w:rsidR="00F14B11">
        <w:t>Violencia</w:t>
      </w:r>
      <w:r w:rsidR="00F14B11">
        <w:rPr>
          <w:spacing w:val="-8"/>
        </w:rPr>
        <w:t xml:space="preserve"> </w:t>
      </w:r>
      <w:r w:rsidR="00F14B11">
        <w:t>del</w:t>
      </w:r>
      <w:r w:rsidR="00F14B11">
        <w:rPr>
          <w:spacing w:val="-6"/>
        </w:rPr>
        <w:t xml:space="preserve"> </w:t>
      </w:r>
      <w:r w:rsidR="00F14B11">
        <w:t>Estado</w:t>
      </w:r>
      <w:r w:rsidR="00F14B11">
        <w:rPr>
          <w:spacing w:val="-7"/>
        </w:rPr>
        <w:t xml:space="preserve"> </w:t>
      </w:r>
      <w:r w:rsidR="00F14B11">
        <w:t>de</w:t>
      </w:r>
      <w:r w:rsidR="00F14B11">
        <w:rPr>
          <w:spacing w:val="-8"/>
        </w:rPr>
        <w:t xml:space="preserve"> </w:t>
      </w:r>
      <w:r w:rsidR="00F14B11">
        <w:t>Yucatán,</w:t>
      </w:r>
      <w:r w:rsidR="00F14B11">
        <w:rPr>
          <w:spacing w:val="-8"/>
        </w:rPr>
        <w:t xml:space="preserve"> </w:t>
      </w:r>
      <w:r w:rsidR="00F14B11">
        <w:t>y</w:t>
      </w:r>
      <w:r w:rsidR="00F14B11">
        <w:rPr>
          <w:spacing w:val="-8"/>
        </w:rPr>
        <w:t xml:space="preserve"> </w:t>
      </w:r>
      <w:r w:rsidR="00F14B11">
        <w:t>el</w:t>
      </w:r>
      <w:r w:rsidR="00F14B11">
        <w:rPr>
          <w:spacing w:val="-9"/>
        </w:rPr>
        <w:t xml:space="preserve"> </w:t>
      </w:r>
      <w:r w:rsidR="00F14B11">
        <w:t>Código</w:t>
      </w:r>
      <w:r w:rsidR="00F14B11">
        <w:rPr>
          <w:spacing w:val="-7"/>
        </w:rPr>
        <w:t xml:space="preserve"> </w:t>
      </w:r>
      <w:r w:rsidR="00F14B11">
        <w:t>Penal</w:t>
      </w:r>
      <w:r w:rsidR="00F14B11">
        <w:rPr>
          <w:spacing w:val="-10"/>
        </w:rPr>
        <w:t xml:space="preserve"> </w:t>
      </w:r>
      <w:r w:rsidR="00F14B11">
        <w:t>del Estado de</w:t>
      </w:r>
      <w:r w:rsidR="00F14B11">
        <w:rPr>
          <w:spacing w:val="1"/>
        </w:rPr>
        <w:t xml:space="preserve"> </w:t>
      </w:r>
      <w:r w:rsidR="00F14B11">
        <w:t>Yucatán.</w:t>
      </w:r>
    </w:p>
    <w:p w:rsidR="00F14B11" w:rsidRDefault="00F14B11" w:rsidP="00F14B11">
      <w:pPr>
        <w:pStyle w:val="Textoindependiente"/>
        <w:spacing w:before="5"/>
      </w:pPr>
    </w:p>
    <w:p w:rsidR="00F14B11" w:rsidRDefault="00F14B11" w:rsidP="00F14B11">
      <w:pPr>
        <w:pStyle w:val="Textoindependiente"/>
        <w:ind w:left="102" w:right="115"/>
        <w:jc w:val="both"/>
      </w:pPr>
      <w:r>
        <w:t>En cuanto a la Ley de Acceso de las Mujeres a una Vida Libre de Violencia del Estado de Yucatán se propone reformar el párrafo primero de la fracción V del artículo 7 y adicionar un párrafo segundo a la fracción V del propio artículo 7.</w:t>
      </w:r>
    </w:p>
    <w:p w:rsidR="0005583A" w:rsidRDefault="0005583A">
      <w:pPr>
        <w:pStyle w:val="Textoindependiente"/>
        <w:rPr>
          <w:sz w:val="20"/>
        </w:rPr>
      </w:pPr>
    </w:p>
    <w:p w:rsidR="0005583A" w:rsidRDefault="0005583A">
      <w:pPr>
        <w:pStyle w:val="Textoindependiente"/>
        <w:rPr>
          <w:sz w:val="20"/>
        </w:rPr>
      </w:pPr>
    </w:p>
    <w:p w:rsidR="0005583A" w:rsidRDefault="003F4AAE">
      <w:pPr>
        <w:pStyle w:val="Textoindependiente"/>
        <w:spacing w:before="10"/>
        <w:rPr>
          <w:sz w:val="14"/>
        </w:rPr>
      </w:pPr>
      <w:r>
        <w:rPr>
          <w:noProof/>
          <w:lang w:val="es-MX" w:eastAsia="es-MX"/>
        </w:rPr>
        <mc:AlternateContent>
          <mc:Choice Requires="wps">
            <w:drawing>
              <wp:anchor distT="0" distB="0" distL="0" distR="0" simplePos="0" relativeHeight="487590912" behindDoc="1" locked="0" layoutInCell="1" allowOverlap="1">
                <wp:simplePos x="0" y="0"/>
                <wp:positionH relativeFrom="page">
                  <wp:posOffset>1080770</wp:posOffset>
                </wp:positionH>
                <wp:positionV relativeFrom="paragraph">
                  <wp:posOffset>133985</wp:posOffset>
                </wp:positionV>
                <wp:extent cx="1828800" cy="6350"/>
                <wp:effectExtent l="0" t="0" r="0" b="0"/>
                <wp:wrapTopAndBottom/>
                <wp:docPr id="3"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D5591C" id=" 3" o:spid="_x0000_s1026" style="position:absolute;margin-left:85.1pt;margin-top:10.55pt;width:2in;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" fillcolor="black" stroked="f">
                <v:path arrowok="t"/>
                <w10:wrap type="topAndBottom" anchorx="page"/>
              </v:rect>
            </w:pict>
          </mc:Fallback>
        </mc:AlternateContent>
      </w:r>
    </w:p>
    <w:p w:rsidR="0005583A" w:rsidRDefault="003F4AAE">
      <w:pPr>
        <w:spacing w:before="54"/>
        <w:ind w:left="102"/>
        <w:rPr>
          <w:sz w:val="20"/>
        </w:rPr>
      </w:pPr>
      <w:r>
        <w:rPr>
          <w:position w:val="6"/>
          <w:sz w:val="13"/>
        </w:rPr>
        <w:t>9</w:t>
      </w:r>
      <w:r>
        <w:rPr>
          <w:spacing w:val="11"/>
          <w:position w:val="6"/>
          <w:sz w:val="13"/>
        </w:rPr>
        <w:t xml:space="preserve"> </w:t>
      </w:r>
      <w:r>
        <w:rPr>
          <w:sz w:val="20"/>
        </w:rPr>
        <w:t>Cuéllar</w:t>
      </w:r>
      <w:r>
        <w:rPr>
          <w:spacing w:val="-7"/>
          <w:sz w:val="20"/>
        </w:rPr>
        <w:t xml:space="preserve"> </w:t>
      </w:r>
      <w:r>
        <w:rPr>
          <w:sz w:val="20"/>
        </w:rPr>
        <w:t>Ontón,</w:t>
      </w:r>
      <w:r>
        <w:rPr>
          <w:spacing w:val="-9"/>
          <w:sz w:val="20"/>
        </w:rPr>
        <w:t xml:space="preserve"> </w:t>
      </w:r>
      <w:r>
        <w:rPr>
          <w:sz w:val="20"/>
        </w:rPr>
        <w:t>José</w:t>
      </w:r>
      <w:r>
        <w:rPr>
          <w:spacing w:val="-8"/>
          <w:sz w:val="20"/>
        </w:rPr>
        <w:t xml:space="preserve"> </w:t>
      </w:r>
      <w:r>
        <w:rPr>
          <w:sz w:val="20"/>
        </w:rPr>
        <w:t>Pablo,</w:t>
      </w:r>
      <w:r>
        <w:rPr>
          <w:spacing w:val="-7"/>
          <w:sz w:val="20"/>
        </w:rPr>
        <w:t xml:space="preserve"> </w:t>
      </w:r>
      <w:r>
        <w:rPr>
          <w:sz w:val="20"/>
        </w:rPr>
        <w:t>Sistema</w:t>
      </w:r>
      <w:r>
        <w:rPr>
          <w:spacing w:val="-8"/>
          <w:sz w:val="20"/>
        </w:rPr>
        <w:t xml:space="preserve"> </w:t>
      </w:r>
      <w:r>
        <w:rPr>
          <w:sz w:val="20"/>
        </w:rPr>
        <w:t>de</w:t>
      </w:r>
      <w:r>
        <w:rPr>
          <w:spacing w:val="-8"/>
          <w:sz w:val="20"/>
        </w:rPr>
        <w:t xml:space="preserve"> </w:t>
      </w:r>
      <w:r>
        <w:rPr>
          <w:sz w:val="20"/>
        </w:rPr>
        <w:t>Justicia</w:t>
      </w:r>
      <w:r>
        <w:rPr>
          <w:spacing w:val="-9"/>
          <w:sz w:val="20"/>
        </w:rPr>
        <w:t xml:space="preserve"> </w:t>
      </w:r>
      <w:r>
        <w:rPr>
          <w:sz w:val="20"/>
        </w:rPr>
        <w:t>Penal</w:t>
      </w:r>
      <w:r>
        <w:rPr>
          <w:spacing w:val="-6"/>
          <w:sz w:val="20"/>
        </w:rPr>
        <w:t xml:space="preserve"> </w:t>
      </w:r>
      <w:r>
        <w:rPr>
          <w:sz w:val="20"/>
        </w:rPr>
        <w:t>y</w:t>
      </w:r>
      <w:r>
        <w:rPr>
          <w:spacing w:val="-8"/>
          <w:sz w:val="20"/>
        </w:rPr>
        <w:t xml:space="preserve"> </w:t>
      </w:r>
      <w:r>
        <w:rPr>
          <w:sz w:val="20"/>
        </w:rPr>
        <w:t>Violencia</w:t>
      </w:r>
      <w:r>
        <w:rPr>
          <w:spacing w:val="-8"/>
          <w:sz w:val="20"/>
        </w:rPr>
        <w:t xml:space="preserve"> </w:t>
      </w:r>
      <w:r>
        <w:rPr>
          <w:sz w:val="20"/>
        </w:rPr>
        <w:t>de</w:t>
      </w:r>
      <w:r>
        <w:rPr>
          <w:spacing w:val="-9"/>
          <w:sz w:val="20"/>
        </w:rPr>
        <w:t xml:space="preserve"> </w:t>
      </w:r>
      <w:r>
        <w:rPr>
          <w:sz w:val="20"/>
        </w:rPr>
        <w:t>Género:</w:t>
      </w:r>
      <w:r>
        <w:rPr>
          <w:spacing w:val="-8"/>
          <w:sz w:val="20"/>
        </w:rPr>
        <w:t xml:space="preserve"> </w:t>
      </w:r>
      <w:r>
        <w:rPr>
          <w:sz w:val="20"/>
        </w:rPr>
        <w:t>Violencia</w:t>
      </w:r>
      <w:r>
        <w:rPr>
          <w:spacing w:val="-8"/>
          <w:sz w:val="20"/>
        </w:rPr>
        <w:t xml:space="preserve"> </w:t>
      </w:r>
      <w:r>
        <w:rPr>
          <w:sz w:val="20"/>
        </w:rPr>
        <w:t>Institucional</w:t>
      </w:r>
    </w:p>
    <w:p w:rsidR="0005583A" w:rsidRDefault="003F4AAE">
      <w:pPr>
        <w:tabs>
          <w:tab w:val="left" w:pos="2311"/>
        </w:tabs>
        <w:spacing w:before="3" w:line="237" w:lineRule="auto"/>
        <w:ind w:left="102" w:right="118"/>
        <w:rPr>
          <w:sz w:val="20"/>
        </w:rPr>
      </w:pPr>
      <w:r>
        <w:rPr>
          <w:sz w:val="20"/>
        </w:rPr>
        <w:t>¿Inevitable?.</w:t>
      </w:r>
      <w:r>
        <w:rPr>
          <w:sz w:val="20"/>
        </w:rPr>
        <w:tab/>
      </w:r>
      <w:r>
        <w:rPr>
          <w:w w:val="95"/>
          <w:sz w:val="20"/>
        </w:rPr>
        <w:t xml:space="preserve">https://conlaa.com/sistema-de-justicia-penal-violencia-de-genero-violencia- </w:t>
      </w:r>
      <w:r>
        <w:rPr>
          <w:sz w:val="20"/>
        </w:rPr>
        <w:t>institucional-inevitable/ (Recuperado el</w:t>
      </w:r>
      <w:r>
        <w:rPr>
          <w:spacing w:val="-3"/>
          <w:sz w:val="20"/>
        </w:rPr>
        <w:t xml:space="preserve"> </w:t>
      </w:r>
      <w:r>
        <w:rPr>
          <w:sz w:val="20"/>
        </w:rPr>
        <w:t>15/11/2020).</w:t>
      </w:r>
    </w:p>
    <w:p w:rsidR="0005583A" w:rsidRDefault="003F4AAE">
      <w:pPr>
        <w:spacing w:before="1"/>
        <w:ind w:left="102"/>
        <w:rPr>
          <w:i/>
          <w:sz w:val="20"/>
        </w:rPr>
      </w:pPr>
      <w:r>
        <w:rPr>
          <w:position w:val="6"/>
          <w:sz w:val="13"/>
        </w:rPr>
        <w:t xml:space="preserve">10 </w:t>
      </w:r>
      <w:r>
        <w:rPr>
          <w:sz w:val="20"/>
        </w:rPr>
        <w:t xml:space="preserve">Cuéllar Ontón, José Pablo, </w:t>
      </w:r>
      <w:r>
        <w:rPr>
          <w:i/>
          <w:sz w:val="20"/>
        </w:rPr>
        <w:t>op., cit.</w:t>
      </w:r>
    </w:p>
    <w:p w:rsidR="0005583A" w:rsidRDefault="0005583A">
      <w:pPr>
        <w:rPr>
          <w:sz w:val="20"/>
        </w:rPr>
        <w:sectPr w:rsidR="0005583A">
          <w:pgSz w:w="12240" w:h="15840"/>
          <w:pgMar w:top="2300" w:right="1580" w:bottom="1160" w:left="1600" w:header="839" w:footer="880" w:gutter="0"/>
          <w:cols w:space="720"/>
        </w:sectPr>
      </w:pPr>
    </w:p>
    <w:p w:rsidR="0005583A" w:rsidRDefault="0005583A">
      <w:pPr>
        <w:pStyle w:val="Textoindependiente"/>
        <w:spacing w:before="8"/>
        <w:rPr>
          <w:i/>
          <w:sz w:val="12"/>
        </w:rPr>
      </w:pPr>
    </w:p>
    <w:p w:rsidR="0005583A" w:rsidRDefault="0005583A">
      <w:pPr>
        <w:pStyle w:val="Textoindependiente"/>
        <w:spacing w:before="3"/>
      </w:pPr>
    </w:p>
    <w:p w:rsidR="0005583A" w:rsidRDefault="003F4AAE">
      <w:pPr>
        <w:pStyle w:val="Textoindependiente"/>
        <w:ind w:left="102" w:right="118"/>
        <w:jc w:val="both"/>
      </w:pPr>
      <w:r>
        <w:t>La</w:t>
      </w:r>
      <w:r>
        <w:rPr>
          <w:spacing w:val="-18"/>
        </w:rPr>
        <w:t xml:space="preserve"> </w:t>
      </w:r>
      <w:r>
        <w:t>fracción</w:t>
      </w:r>
      <w:r>
        <w:rPr>
          <w:spacing w:val="-18"/>
        </w:rPr>
        <w:t xml:space="preserve"> </w:t>
      </w:r>
      <w:r>
        <w:t>V</w:t>
      </w:r>
      <w:r>
        <w:rPr>
          <w:spacing w:val="-18"/>
        </w:rPr>
        <w:t xml:space="preserve"> </w:t>
      </w:r>
      <w:r>
        <w:t>del</w:t>
      </w:r>
      <w:r>
        <w:rPr>
          <w:spacing w:val="-18"/>
        </w:rPr>
        <w:t xml:space="preserve"> </w:t>
      </w:r>
      <w:r>
        <w:t>artículo</w:t>
      </w:r>
      <w:r>
        <w:rPr>
          <w:spacing w:val="-18"/>
        </w:rPr>
        <w:t xml:space="preserve"> </w:t>
      </w:r>
      <w:r>
        <w:t>7</w:t>
      </w:r>
      <w:r>
        <w:rPr>
          <w:spacing w:val="-16"/>
        </w:rPr>
        <w:t xml:space="preserve"> </w:t>
      </w:r>
      <w:r>
        <w:t>se</w:t>
      </w:r>
      <w:r>
        <w:rPr>
          <w:spacing w:val="-19"/>
        </w:rPr>
        <w:t xml:space="preserve"> </w:t>
      </w:r>
      <w:r>
        <w:t>modifica</w:t>
      </w:r>
      <w:r>
        <w:rPr>
          <w:spacing w:val="-18"/>
        </w:rPr>
        <w:t xml:space="preserve"> </w:t>
      </w:r>
      <w:r>
        <w:t>para</w:t>
      </w:r>
      <w:r>
        <w:rPr>
          <w:spacing w:val="-18"/>
        </w:rPr>
        <w:t xml:space="preserve"> </w:t>
      </w:r>
      <w:r>
        <w:t>armonizar</w:t>
      </w:r>
      <w:r>
        <w:rPr>
          <w:spacing w:val="-19"/>
        </w:rPr>
        <w:t xml:space="preserve"> </w:t>
      </w:r>
      <w:r>
        <w:t>sus</w:t>
      </w:r>
      <w:r>
        <w:rPr>
          <w:spacing w:val="-18"/>
        </w:rPr>
        <w:t xml:space="preserve"> </w:t>
      </w:r>
      <w:r>
        <w:t>contenidos</w:t>
      </w:r>
      <w:r>
        <w:rPr>
          <w:spacing w:val="-19"/>
        </w:rPr>
        <w:t xml:space="preserve"> </w:t>
      </w:r>
      <w:r>
        <w:t>a</w:t>
      </w:r>
      <w:r>
        <w:rPr>
          <w:spacing w:val="-18"/>
        </w:rPr>
        <w:t xml:space="preserve"> </w:t>
      </w:r>
      <w:r>
        <w:t>los</w:t>
      </w:r>
      <w:r>
        <w:rPr>
          <w:spacing w:val="31"/>
        </w:rPr>
        <w:t xml:space="preserve"> </w:t>
      </w:r>
      <w:r>
        <w:t>artículos 18, 19 y 20 de la Ley General de Acceso de las Mujeres a una Vida Libre de Violencia.</w:t>
      </w:r>
    </w:p>
    <w:p w:rsidR="0005583A" w:rsidRDefault="0005583A">
      <w:pPr>
        <w:pStyle w:val="Textoindependiente"/>
        <w:spacing w:before="5"/>
      </w:pPr>
    </w:p>
    <w:p w:rsidR="0005583A" w:rsidRDefault="003F4AAE">
      <w:pPr>
        <w:pStyle w:val="Textoindependiente"/>
        <w:ind w:left="102" w:right="113"/>
        <w:jc w:val="both"/>
      </w:pPr>
      <w:r>
        <w:t>La modificación integral de la fracción V del artículo 7 considera, por una parte, la reforma</w:t>
      </w:r>
      <w:r>
        <w:rPr>
          <w:spacing w:val="-6"/>
        </w:rPr>
        <w:t xml:space="preserve"> </w:t>
      </w:r>
      <w:r>
        <w:t>a</w:t>
      </w:r>
      <w:r>
        <w:rPr>
          <w:spacing w:val="-3"/>
        </w:rPr>
        <w:t xml:space="preserve"> </w:t>
      </w:r>
      <w:r>
        <w:t>la</w:t>
      </w:r>
      <w:r>
        <w:rPr>
          <w:spacing w:val="-5"/>
        </w:rPr>
        <w:t xml:space="preserve"> </w:t>
      </w:r>
      <w:r>
        <w:t>redacción</w:t>
      </w:r>
      <w:r>
        <w:rPr>
          <w:spacing w:val="-6"/>
        </w:rPr>
        <w:t xml:space="preserve"> </w:t>
      </w:r>
      <w:r>
        <w:t>del</w:t>
      </w:r>
      <w:r>
        <w:rPr>
          <w:spacing w:val="-4"/>
        </w:rPr>
        <w:t xml:space="preserve"> </w:t>
      </w:r>
      <w:r>
        <w:t>párrafo</w:t>
      </w:r>
      <w:r>
        <w:rPr>
          <w:spacing w:val="-2"/>
        </w:rPr>
        <w:t xml:space="preserve"> </w:t>
      </w:r>
      <w:r>
        <w:t>primero,</w:t>
      </w:r>
      <w:r>
        <w:rPr>
          <w:spacing w:val="-5"/>
        </w:rPr>
        <w:t xml:space="preserve"> </w:t>
      </w:r>
      <w:r>
        <w:t>en</w:t>
      </w:r>
      <w:r>
        <w:rPr>
          <w:spacing w:val="-6"/>
        </w:rPr>
        <w:t xml:space="preserve"> </w:t>
      </w:r>
      <w:r>
        <w:t>virtud</w:t>
      </w:r>
      <w:r>
        <w:rPr>
          <w:spacing w:val="-3"/>
        </w:rPr>
        <w:t xml:space="preserve"> </w:t>
      </w:r>
      <w:r>
        <w:t>de</w:t>
      </w:r>
      <w:r>
        <w:rPr>
          <w:spacing w:val="-3"/>
        </w:rPr>
        <w:t xml:space="preserve"> </w:t>
      </w:r>
      <w:r>
        <w:t>que</w:t>
      </w:r>
      <w:r>
        <w:rPr>
          <w:spacing w:val="-4"/>
        </w:rPr>
        <w:t xml:space="preserve"> </w:t>
      </w:r>
      <w:r>
        <w:t>la</w:t>
      </w:r>
      <w:r>
        <w:rPr>
          <w:spacing w:val="-5"/>
        </w:rPr>
        <w:t xml:space="preserve"> </w:t>
      </w:r>
      <w:r>
        <w:t>redacción</w:t>
      </w:r>
      <w:r>
        <w:rPr>
          <w:spacing w:val="-2"/>
        </w:rPr>
        <w:t xml:space="preserve"> </w:t>
      </w:r>
      <w:r>
        <w:t>vigente</w:t>
      </w:r>
      <w:r>
        <w:rPr>
          <w:spacing w:val="-7"/>
        </w:rPr>
        <w:t xml:space="preserve"> </w:t>
      </w:r>
      <w:r>
        <w:t>no consideraba expresamente las omisiones o discriminación de los servidores públicos como parte de la violencia</w:t>
      </w:r>
      <w:r>
        <w:rPr>
          <w:spacing w:val="-4"/>
        </w:rPr>
        <w:t xml:space="preserve"> </w:t>
      </w:r>
      <w:r>
        <w:t>institucional.</w:t>
      </w:r>
    </w:p>
    <w:p w:rsidR="0005583A" w:rsidRDefault="0005583A">
      <w:pPr>
        <w:pStyle w:val="Textoindependiente"/>
        <w:spacing w:before="3"/>
      </w:pPr>
    </w:p>
    <w:p w:rsidR="0005583A" w:rsidRDefault="003F4AAE">
      <w:pPr>
        <w:pStyle w:val="Textoindependiente"/>
        <w:ind w:left="102" w:right="116"/>
        <w:jc w:val="both"/>
      </w:pPr>
      <w:r>
        <w:t>De</w:t>
      </w:r>
      <w:r>
        <w:rPr>
          <w:spacing w:val="-9"/>
        </w:rPr>
        <w:t xml:space="preserve"> </w:t>
      </w:r>
      <w:r>
        <w:t>igual</w:t>
      </w:r>
      <w:r>
        <w:rPr>
          <w:spacing w:val="-9"/>
        </w:rPr>
        <w:t xml:space="preserve"> </w:t>
      </w:r>
      <w:r>
        <w:t>forma,</w:t>
      </w:r>
      <w:r>
        <w:rPr>
          <w:spacing w:val="-8"/>
        </w:rPr>
        <w:t xml:space="preserve"> </w:t>
      </w:r>
      <w:r>
        <w:t>la</w:t>
      </w:r>
      <w:r>
        <w:rPr>
          <w:spacing w:val="-8"/>
        </w:rPr>
        <w:t xml:space="preserve"> </w:t>
      </w:r>
      <w:r>
        <w:t>nueva</w:t>
      </w:r>
      <w:r>
        <w:rPr>
          <w:spacing w:val="-7"/>
        </w:rPr>
        <w:t xml:space="preserve"> </w:t>
      </w:r>
      <w:r>
        <w:t>redacción</w:t>
      </w:r>
      <w:r>
        <w:rPr>
          <w:spacing w:val="-7"/>
        </w:rPr>
        <w:t xml:space="preserve"> </w:t>
      </w:r>
      <w:r>
        <w:t>de</w:t>
      </w:r>
      <w:r>
        <w:rPr>
          <w:spacing w:val="-8"/>
        </w:rPr>
        <w:t xml:space="preserve"> </w:t>
      </w:r>
      <w:r>
        <w:t>la</w:t>
      </w:r>
      <w:r>
        <w:rPr>
          <w:spacing w:val="-8"/>
        </w:rPr>
        <w:t xml:space="preserve"> </w:t>
      </w:r>
      <w:r>
        <w:t>fracción</w:t>
      </w:r>
      <w:r>
        <w:rPr>
          <w:spacing w:val="-7"/>
        </w:rPr>
        <w:t xml:space="preserve"> </w:t>
      </w:r>
      <w:r>
        <w:t>V</w:t>
      </w:r>
      <w:r>
        <w:rPr>
          <w:spacing w:val="-9"/>
        </w:rPr>
        <w:t xml:space="preserve"> </w:t>
      </w:r>
      <w:r>
        <w:t>del</w:t>
      </w:r>
      <w:r>
        <w:rPr>
          <w:spacing w:val="-9"/>
        </w:rPr>
        <w:t xml:space="preserve"> </w:t>
      </w:r>
      <w:r>
        <w:t>artículo</w:t>
      </w:r>
      <w:r>
        <w:rPr>
          <w:spacing w:val="-7"/>
        </w:rPr>
        <w:t xml:space="preserve"> </w:t>
      </w:r>
      <w:r>
        <w:t>7</w:t>
      </w:r>
      <w:r>
        <w:rPr>
          <w:spacing w:val="-8"/>
        </w:rPr>
        <w:t xml:space="preserve"> </w:t>
      </w:r>
      <w:r>
        <w:t>considera,</w:t>
      </w:r>
      <w:r>
        <w:rPr>
          <w:spacing w:val="-8"/>
        </w:rPr>
        <w:t xml:space="preserve"> </w:t>
      </w:r>
      <w:r>
        <w:t>por</w:t>
      </w:r>
      <w:r>
        <w:rPr>
          <w:spacing w:val="-9"/>
        </w:rPr>
        <w:t xml:space="preserve"> </w:t>
      </w:r>
      <w:r>
        <w:t>otra parte, la adición de un párrafo segundo en congruencia y alcance a los contenidos de los artículos 19 y 20 de la Ley General de Acceso de las Mujeres a una Vida Libre de</w:t>
      </w:r>
      <w:r>
        <w:rPr>
          <w:spacing w:val="-1"/>
        </w:rPr>
        <w:t xml:space="preserve"> </w:t>
      </w:r>
      <w:r>
        <w:t>Violencia.</w:t>
      </w:r>
    </w:p>
    <w:p w:rsidR="0005583A" w:rsidRDefault="0005583A">
      <w:pPr>
        <w:pStyle w:val="Textoindependiente"/>
        <w:spacing w:before="5"/>
      </w:pPr>
    </w:p>
    <w:p w:rsidR="0005583A" w:rsidRDefault="003F4AAE">
      <w:pPr>
        <w:pStyle w:val="Textoindependiente"/>
        <w:ind w:left="102" w:right="118"/>
        <w:jc w:val="both"/>
      </w:pPr>
      <w:r>
        <w:t xml:space="preserve">Así, a través del párrafo segundo de la fracción V del artículo </w:t>
      </w:r>
      <w:r>
        <w:rPr>
          <w:spacing w:val="2"/>
        </w:rPr>
        <w:t xml:space="preserve">7, </w:t>
      </w:r>
      <w:r>
        <w:t>se establece que las autoridades estatales y municipales tienen la obligación de organizar el aparato gubernamental</w:t>
      </w:r>
      <w:r>
        <w:rPr>
          <w:spacing w:val="-7"/>
        </w:rPr>
        <w:t xml:space="preserve"> </w:t>
      </w:r>
      <w:r>
        <w:t>de</w:t>
      </w:r>
      <w:r>
        <w:rPr>
          <w:spacing w:val="-6"/>
        </w:rPr>
        <w:t xml:space="preserve"> </w:t>
      </w:r>
      <w:r>
        <w:t>manera</w:t>
      </w:r>
      <w:r>
        <w:rPr>
          <w:spacing w:val="-4"/>
        </w:rPr>
        <w:t xml:space="preserve"> </w:t>
      </w:r>
      <w:r>
        <w:t>tal</w:t>
      </w:r>
      <w:r>
        <w:rPr>
          <w:spacing w:val="-4"/>
        </w:rPr>
        <w:t xml:space="preserve"> </w:t>
      </w:r>
      <w:r>
        <w:t>que</w:t>
      </w:r>
      <w:r>
        <w:rPr>
          <w:spacing w:val="-4"/>
        </w:rPr>
        <w:t xml:space="preserve"> </w:t>
      </w:r>
      <w:r>
        <w:t>sean</w:t>
      </w:r>
      <w:r>
        <w:rPr>
          <w:spacing w:val="-6"/>
        </w:rPr>
        <w:t xml:space="preserve"> </w:t>
      </w:r>
      <w:r>
        <w:t>capaces</w:t>
      </w:r>
      <w:r>
        <w:rPr>
          <w:spacing w:val="-4"/>
        </w:rPr>
        <w:t xml:space="preserve"> </w:t>
      </w:r>
      <w:r>
        <w:t>de</w:t>
      </w:r>
      <w:r>
        <w:rPr>
          <w:spacing w:val="-5"/>
        </w:rPr>
        <w:t xml:space="preserve"> </w:t>
      </w:r>
      <w:r>
        <w:t>asegurar,</w:t>
      </w:r>
      <w:r>
        <w:rPr>
          <w:spacing w:val="-7"/>
        </w:rPr>
        <w:t xml:space="preserve"> </w:t>
      </w:r>
      <w:r>
        <w:t>en</w:t>
      </w:r>
      <w:r>
        <w:rPr>
          <w:spacing w:val="-6"/>
        </w:rPr>
        <w:t xml:space="preserve"> </w:t>
      </w:r>
      <w:r>
        <w:t>el</w:t>
      </w:r>
      <w:r>
        <w:rPr>
          <w:spacing w:val="-7"/>
        </w:rPr>
        <w:t xml:space="preserve"> </w:t>
      </w:r>
      <w:r>
        <w:t>ejercicio</w:t>
      </w:r>
      <w:r>
        <w:rPr>
          <w:spacing w:val="-3"/>
        </w:rPr>
        <w:t xml:space="preserve"> </w:t>
      </w:r>
      <w:r>
        <w:t>de</w:t>
      </w:r>
      <w:r>
        <w:rPr>
          <w:spacing w:val="-6"/>
        </w:rPr>
        <w:t xml:space="preserve"> </w:t>
      </w:r>
      <w:r>
        <w:t xml:space="preserve">sus funciones, el derecho de las mujeres a una vida libre de violencia, a través de </w:t>
      </w:r>
      <w:r>
        <w:rPr>
          <w:spacing w:val="-3"/>
        </w:rPr>
        <w:t xml:space="preserve">la </w:t>
      </w:r>
      <w:r>
        <w:t>prevención,</w:t>
      </w:r>
      <w:r>
        <w:rPr>
          <w:spacing w:val="-10"/>
        </w:rPr>
        <w:t xml:space="preserve"> </w:t>
      </w:r>
      <w:r>
        <w:t>atención,</w:t>
      </w:r>
      <w:r>
        <w:rPr>
          <w:spacing w:val="-6"/>
        </w:rPr>
        <w:t xml:space="preserve"> </w:t>
      </w:r>
      <w:r>
        <w:t>investigación,</w:t>
      </w:r>
      <w:r>
        <w:rPr>
          <w:spacing w:val="-10"/>
        </w:rPr>
        <w:t xml:space="preserve"> </w:t>
      </w:r>
      <w:r>
        <w:t>sanción</w:t>
      </w:r>
      <w:r>
        <w:rPr>
          <w:spacing w:val="-10"/>
        </w:rPr>
        <w:t xml:space="preserve"> </w:t>
      </w:r>
      <w:r>
        <w:t>y,</w:t>
      </w:r>
      <w:r>
        <w:rPr>
          <w:spacing w:val="-6"/>
        </w:rPr>
        <w:t xml:space="preserve"> </w:t>
      </w:r>
      <w:r>
        <w:t>en</w:t>
      </w:r>
      <w:r>
        <w:rPr>
          <w:spacing w:val="-7"/>
        </w:rPr>
        <w:t xml:space="preserve"> </w:t>
      </w:r>
      <w:r>
        <w:t>su</w:t>
      </w:r>
      <w:r>
        <w:rPr>
          <w:spacing w:val="-8"/>
        </w:rPr>
        <w:t xml:space="preserve"> </w:t>
      </w:r>
      <w:r>
        <w:t>caso,</w:t>
      </w:r>
      <w:r>
        <w:rPr>
          <w:spacing w:val="-7"/>
        </w:rPr>
        <w:t xml:space="preserve"> </w:t>
      </w:r>
      <w:r>
        <w:t>reparación</w:t>
      </w:r>
      <w:r>
        <w:rPr>
          <w:spacing w:val="-8"/>
        </w:rPr>
        <w:t xml:space="preserve"> </w:t>
      </w:r>
      <w:r>
        <w:t>del</w:t>
      </w:r>
      <w:r>
        <w:rPr>
          <w:spacing w:val="-10"/>
        </w:rPr>
        <w:t xml:space="preserve"> </w:t>
      </w:r>
      <w:r>
        <w:t>daño</w:t>
      </w:r>
      <w:r>
        <w:rPr>
          <w:spacing w:val="-9"/>
        </w:rPr>
        <w:t xml:space="preserve"> </w:t>
      </w:r>
      <w:r>
        <w:t>que les inflijan.</w:t>
      </w:r>
    </w:p>
    <w:p w:rsidR="0005583A" w:rsidRDefault="0005583A">
      <w:pPr>
        <w:pStyle w:val="Textoindependiente"/>
        <w:spacing w:before="5"/>
      </w:pPr>
    </w:p>
    <w:p w:rsidR="0005583A" w:rsidRDefault="003F4AAE">
      <w:pPr>
        <w:pStyle w:val="Textoindependiente"/>
        <w:ind w:left="102" w:right="122"/>
        <w:jc w:val="both"/>
      </w:pPr>
      <w:r>
        <w:t>Por otra parte, por lo que respecta al Código Penal del Estado de Yucatán se propone adicionar un Capítulo X al título decimoprimero del libro segundo, que se integ</w:t>
      </w:r>
      <w:r w:rsidR="009D5261">
        <w:t>ra con el artículo 243 Septies.</w:t>
      </w:r>
    </w:p>
    <w:p w:rsidR="0005583A" w:rsidRDefault="0005583A">
      <w:pPr>
        <w:pStyle w:val="Textoindependiente"/>
        <w:spacing w:before="2"/>
      </w:pPr>
    </w:p>
    <w:p w:rsidR="0005583A" w:rsidRDefault="003F4AAE">
      <w:pPr>
        <w:pStyle w:val="Textoindependiente"/>
        <w:spacing w:before="1"/>
        <w:ind w:left="102" w:right="125"/>
        <w:jc w:val="both"/>
      </w:pPr>
      <w:r>
        <w:t>El Capítulo X se denomina “Violencia institucional” y, como se ha señalado, líneas arriba, se integra por el artículo 243 Septies.</w:t>
      </w:r>
    </w:p>
    <w:p w:rsidR="0005583A" w:rsidRDefault="0005583A">
      <w:pPr>
        <w:pStyle w:val="Textoindependiente"/>
        <w:spacing w:before="5"/>
      </w:pPr>
    </w:p>
    <w:p w:rsidR="0005583A" w:rsidRDefault="003F4AAE">
      <w:pPr>
        <w:pStyle w:val="Textoindependiente"/>
        <w:ind w:left="102" w:right="114"/>
        <w:jc w:val="both"/>
      </w:pPr>
      <w:r>
        <w:t>El artículo 243 Septies, tipifica el delito de violencia institucional. Al respecto, dispone que comete el delito de violencia institucional contra las mujeres en razón de</w:t>
      </w:r>
      <w:r>
        <w:rPr>
          <w:spacing w:val="-16"/>
        </w:rPr>
        <w:t xml:space="preserve"> </w:t>
      </w:r>
      <w:r>
        <w:t>género,</w:t>
      </w:r>
      <w:r>
        <w:rPr>
          <w:spacing w:val="-16"/>
        </w:rPr>
        <w:t xml:space="preserve"> </w:t>
      </w:r>
      <w:r>
        <w:t>la</w:t>
      </w:r>
      <w:r>
        <w:rPr>
          <w:spacing w:val="-16"/>
        </w:rPr>
        <w:t xml:space="preserve"> </w:t>
      </w:r>
      <w:r>
        <w:t>persona</w:t>
      </w:r>
      <w:r>
        <w:rPr>
          <w:spacing w:val="-18"/>
        </w:rPr>
        <w:t xml:space="preserve"> </w:t>
      </w:r>
      <w:r>
        <w:t>servidora</w:t>
      </w:r>
      <w:r>
        <w:rPr>
          <w:spacing w:val="-15"/>
        </w:rPr>
        <w:t xml:space="preserve"> </w:t>
      </w:r>
      <w:r>
        <w:t>pública</w:t>
      </w:r>
      <w:r>
        <w:rPr>
          <w:spacing w:val="-15"/>
        </w:rPr>
        <w:t xml:space="preserve"> </w:t>
      </w:r>
      <w:r>
        <w:t>que</w:t>
      </w:r>
      <w:r>
        <w:rPr>
          <w:spacing w:val="-15"/>
        </w:rPr>
        <w:t xml:space="preserve"> </w:t>
      </w:r>
      <w:r>
        <w:t>durante</w:t>
      </w:r>
      <w:r>
        <w:rPr>
          <w:spacing w:val="-15"/>
        </w:rPr>
        <w:t xml:space="preserve"> </w:t>
      </w:r>
      <w:r>
        <w:t>el</w:t>
      </w:r>
      <w:r>
        <w:rPr>
          <w:spacing w:val="-17"/>
        </w:rPr>
        <w:t xml:space="preserve"> </w:t>
      </w:r>
      <w:r>
        <w:t>ejercicio</w:t>
      </w:r>
      <w:r>
        <w:rPr>
          <w:spacing w:val="-15"/>
        </w:rPr>
        <w:t xml:space="preserve"> </w:t>
      </w:r>
      <w:r>
        <w:t>de</w:t>
      </w:r>
      <w:r>
        <w:rPr>
          <w:spacing w:val="-15"/>
        </w:rPr>
        <w:t xml:space="preserve"> </w:t>
      </w:r>
      <w:r>
        <w:t>su</w:t>
      </w:r>
      <w:r>
        <w:rPr>
          <w:spacing w:val="-13"/>
        </w:rPr>
        <w:t xml:space="preserve"> </w:t>
      </w:r>
      <w:r>
        <w:t>empleo,</w:t>
      </w:r>
      <w:r>
        <w:rPr>
          <w:spacing w:val="-16"/>
        </w:rPr>
        <w:t xml:space="preserve"> </w:t>
      </w:r>
      <w:r>
        <w:t>cargo o comisión realice cualquier acto u omisión</w:t>
      </w:r>
      <w:r>
        <w:rPr>
          <w:spacing w:val="-4"/>
        </w:rPr>
        <w:t xml:space="preserve"> </w:t>
      </w:r>
      <w:r>
        <w:t>que:</w:t>
      </w:r>
    </w:p>
    <w:p w:rsidR="0005583A" w:rsidRDefault="0005583A">
      <w:pPr>
        <w:pStyle w:val="Textoindependiente"/>
        <w:spacing w:before="8"/>
        <w:rPr>
          <w:sz w:val="12"/>
        </w:rPr>
      </w:pPr>
    </w:p>
    <w:p w:rsidR="0005583A" w:rsidRDefault="003F4AAE">
      <w:pPr>
        <w:pStyle w:val="Prrafodelista"/>
        <w:numPr>
          <w:ilvl w:val="1"/>
          <w:numId w:val="4"/>
        </w:numPr>
        <w:tabs>
          <w:tab w:val="left" w:pos="1086"/>
        </w:tabs>
        <w:spacing w:before="92"/>
        <w:ind w:right="124" w:firstLine="707"/>
        <w:jc w:val="both"/>
        <w:rPr>
          <w:sz w:val="24"/>
        </w:rPr>
      </w:pPr>
      <w:r>
        <w:rPr>
          <w:sz w:val="24"/>
        </w:rPr>
        <w:t>Discrimine públicamente la imagen de la mujer, asociándola a roles estigmatizados</w:t>
      </w:r>
      <w:r>
        <w:rPr>
          <w:spacing w:val="-20"/>
          <w:sz w:val="24"/>
        </w:rPr>
        <w:t xml:space="preserve"> </w:t>
      </w:r>
      <w:r>
        <w:rPr>
          <w:sz w:val="24"/>
        </w:rPr>
        <w:t>que</w:t>
      </w:r>
      <w:r>
        <w:rPr>
          <w:spacing w:val="-18"/>
          <w:sz w:val="24"/>
        </w:rPr>
        <w:t xml:space="preserve"> </w:t>
      </w:r>
      <w:r>
        <w:rPr>
          <w:sz w:val="24"/>
        </w:rPr>
        <w:t>impidan</w:t>
      </w:r>
      <w:r>
        <w:rPr>
          <w:spacing w:val="-19"/>
          <w:sz w:val="24"/>
        </w:rPr>
        <w:t xml:space="preserve"> </w:t>
      </w:r>
      <w:r>
        <w:rPr>
          <w:sz w:val="24"/>
        </w:rPr>
        <w:t>su</w:t>
      </w:r>
      <w:r>
        <w:rPr>
          <w:spacing w:val="-18"/>
          <w:sz w:val="24"/>
        </w:rPr>
        <w:t xml:space="preserve"> </w:t>
      </w:r>
      <w:r>
        <w:rPr>
          <w:sz w:val="24"/>
        </w:rPr>
        <w:t>empoderamiento</w:t>
      </w:r>
      <w:r>
        <w:rPr>
          <w:spacing w:val="-19"/>
          <w:sz w:val="24"/>
        </w:rPr>
        <w:t xml:space="preserve"> </w:t>
      </w:r>
      <w:r>
        <w:rPr>
          <w:sz w:val="24"/>
        </w:rPr>
        <w:t>o</w:t>
      </w:r>
      <w:r>
        <w:rPr>
          <w:spacing w:val="-18"/>
          <w:sz w:val="24"/>
        </w:rPr>
        <w:t xml:space="preserve"> </w:t>
      </w:r>
      <w:r>
        <w:rPr>
          <w:sz w:val="24"/>
        </w:rPr>
        <w:t>su</w:t>
      </w:r>
      <w:r>
        <w:rPr>
          <w:spacing w:val="-19"/>
          <w:sz w:val="24"/>
        </w:rPr>
        <w:t xml:space="preserve"> </w:t>
      </w:r>
      <w:r>
        <w:rPr>
          <w:sz w:val="24"/>
        </w:rPr>
        <w:t>acceso</w:t>
      </w:r>
      <w:r>
        <w:rPr>
          <w:spacing w:val="-18"/>
          <w:sz w:val="24"/>
        </w:rPr>
        <w:t xml:space="preserve"> </w:t>
      </w:r>
      <w:r>
        <w:rPr>
          <w:sz w:val="24"/>
        </w:rPr>
        <w:t>a</w:t>
      </w:r>
      <w:r>
        <w:rPr>
          <w:spacing w:val="-19"/>
          <w:sz w:val="24"/>
        </w:rPr>
        <w:t xml:space="preserve"> </w:t>
      </w:r>
      <w:r>
        <w:rPr>
          <w:sz w:val="24"/>
        </w:rPr>
        <w:t>la</w:t>
      </w:r>
      <w:r>
        <w:rPr>
          <w:spacing w:val="-21"/>
          <w:sz w:val="24"/>
        </w:rPr>
        <w:t xml:space="preserve"> </w:t>
      </w:r>
      <w:r>
        <w:rPr>
          <w:sz w:val="24"/>
        </w:rPr>
        <w:t>equidad</w:t>
      </w:r>
      <w:r>
        <w:rPr>
          <w:spacing w:val="-20"/>
          <w:sz w:val="24"/>
        </w:rPr>
        <w:t xml:space="preserve"> </w:t>
      </w:r>
      <w:r>
        <w:rPr>
          <w:sz w:val="24"/>
        </w:rPr>
        <w:t>de</w:t>
      </w:r>
      <w:r>
        <w:rPr>
          <w:spacing w:val="-19"/>
          <w:sz w:val="24"/>
        </w:rPr>
        <w:t xml:space="preserve"> </w:t>
      </w:r>
      <w:r>
        <w:rPr>
          <w:sz w:val="24"/>
        </w:rPr>
        <w:t>género o a una vida libre de</w:t>
      </w:r>
      <w:r>
        <w:rPr>
          <w:spacing w:val="-7"/>
          <w:sz w:val="24"/>
        </w:rPr>
        <w:t xml:space="preserve"> </w:t>
      </w:r>
      <w:r>
        <w:rPr>
          <w:sz w:val="24"/>
        </w:rPr>
        <w:t>violencia.</w:t>
      </w:r>
    </w:p>
    <w:p w:rsidR="0005583A" w:rsidRDefault="0005583A">
      <w:pPr>
        <w:pStyle w:val="Textoindependiente"/>
        <w:spacing w:before="5"/>
      </w:pPr>
    </w:p>
    <w:p w:rsidR="0005583A" w:rsidRDefault="003F4AAE">
      <w:pPr>
        <w:pStyle w:val="Prrafodelista"/>
        <w:numPr>
          <w:ilvl w:val="1"/>
          <w:numId w:val="4"/>
        </w:numPr>
        <w:tabs>
          <w:tab w:val="left" w:pos="1105"/>
        </w:tabs>
        <w:ind w:right="121" w:firstLine="707"/>
        <w:jc w:val="both"/>
        <w:rPr>
          <w:sz w:val="24"/>
        </w:rPr>
      </w:pPr>
      <w:r>
        <w:rPr>
          <w:sz w:val="24"/>
        </w:rPr>
        <w:t>Tenga como fin dilatar, obstaculizar o impedir el goce y ejercicio de los derechos humanos de las mujeres; o su acceso al disfrute de políticas públicas destinadas a prevenir, atender, investigar, sancionar y erradicar los diferentes</w:t>
      </w:r>
      <w:r>
        <w:rPr>
          <w:spacing w:val="-36"/>
          <w:sz w:val="24"/>
        </w:rPr>
        <w:t xml:space="preserve"> </w:t>
      </w:r>
      <w:r>
        <w:rPr>
          <w:sz w:val="24"/>
        </w:rPr>
        <w:t>tipos de</w:t>
      </w:r>
      <w:r>
        <w:rPr>
          <w:spacing w:val="-1"/>
          <w:sz w:val="24"/>
        </w:rPr>
        <w:t xml:space="preserve"> </w:t>
      </w:r>
      <w:r>
        <w:rPr>
          <w:sz w:val="24"/>
        </w:rPr>
        <w:t>violencia.</w:t>
      </w:r>
    </w:p>
    <w:p w:rsidR="0005583A" w:rsidRDefault="0005583A">
      <w:pPr>
        <w:pStyle w:val="Textoindependiente"/>
        <w:spacing w:before="3"/>
      </w:pPr>
    </w:p>
    <w:p w:rsidR="0005583A" w:rsidRDefault="003F4AAE">
      <w:pPr>
        <w:pStyle w:val="Textoindependiente"/>
        <w:ind w:left="102" w:right="118"/>
        <w:jc w:val="both"/>
      </w:pPr>
      <w:r>
        <w:t>Las</w:t>
      </w:r>
      <w:r>
        <w:rPr>
          <w:spacing w:val="-10"/>
        </w:rPr>
        <w:t xml:space="preserve"> </w:t>
      </w:r>
      <w:r>
        <w:t>conductas</w:t>
      </w:r>
      <w:r>
        <w:rPr>
          <w:spacing w:val="-9"/>
        </w:rPr>
        <w:t xml:space="preserve"> </w:t>
      </w:r>
      <w:r>
        <w:t>señaladas</w:t>
      </w:r>
      <w:r>
        <w:rPr>
          <w:spacing w:val="-7"/>
        </w:rPr>
        <w:t xml:space="preserve"> </w:t>
      </w:r>
      <w:r>
        <w:t>en</w:t>
      </w:r>
      <w:r>
        <w:rPr>
          <w:spacing w:val="-11"/>
        </w:rPr>
        <w:t xml:space="preserve"> </w:t>
      </w:r>
      <w:r>
        <w:t>la</w:t>
      </w:r>
      <w:r>
        <w:rPr>
          <w:spacing w:val="-9"/>
        </w:rPr>
        <w:t xml:space="preserve"> </w:t>
      </w:r>
      <w:r>
        <w:t>fracción</w:t>
      </w:r>
      <w:r>
        <w:rPr>
          <w:spacing w:val="-9"/>
        </w:rPr>
        <w:t xml:space="preserve"> </w:t>
      </w:r>
      <w:r>
        <w:t>I</w:t>
      </w:r>
      <w:r>
        <w:rPr>
          <w:spacing w:val="-9"/>
        </w:rPr>
        <w:t xml:space="preserve"> </w:t>
      </w:r>
      <w:r>
        <w:t>serán</w:t>
      </w:r>
      <w:r>
        <w:rPr>
          <w:spacing w:val="-9"/>
        </w:rPr>
        <w:t xml:space="preserve"> </w:t>
      </w:r>
      <w:r>
        <w:t>sancionadas</w:t>
      </w:r>
      <w:r>
        <w:rPr>
          <w:spacing w:val="-9"/>
        </w:rPr>
        <w:t xml:space="preserve"> </w:t>
      </w:r>
      <w:r>
        <w:t>con</w:t>
      </w:r>
      <w:r>
        <w:rPr>
          <w:spacing w:val="-11"/>
        </w:rPr>
        <w:t xml:space="preserve"> </w:t>
      </w:r>
      <w:r>
        <w:t>pena</w:t>
      </w:r>
      <w:r>
        <w:rPr>
          <w:spacing w:val="-9"/>
        </w:rPr>
        <w:t xml:space="preserve"> </w:t>
      </w:r>
      <w:r>
        <w:t>de</w:t>
      </w:r>
      <w:r>
        <w:rPr>
          <w:spacing w:val="-11"/>
        </w:rPr>
        <w:t xml:space="preserve"> </w:t>
      </w:r>
      <w:r>
        <w:t>uno</w:t>
      </w:r>
      <w:r>
        <w:rPr>
          <w:spacing w:val="-8"/>
        </w:rPr>
        <w:t xml:space="preserve"> </w:t>
      </w:r>
      <w:r>
        <w:t>a</w:t>
      </w:r>
      <w:r>
        <w:rPr>
          <w:spacing w:val="-12"/>
        </w:rPr>
        <w:t xml:space="preserve"> </w:t>
      </w:r>
      <w:r>
        <w:t>tres años de prisión y de cien a doscientos días-multa y la inhabilitación para ocupar un empleo, cargo o comisión en el servicio público, de dos a seis años y, en su caso, la destitución del</w:t>
      </w:r>
      <w:r>
        <w:rPr>
          <w:spacing w:val="-2"/>
        </w:rPr>
        <w:t xml:space="preserve"> </w:t>
      </w:r>
      <w:r>
        <w:t>cargo.</w:t>
      </w:r>
    </w:p>
    <w:p w:rsidR="0005583A" w:rsidRDefault="0005583A">
      <w:pPr>
        <w:pStyle w:val="Textoindependiente"/>
        <w:spacing w:before="5"/>
      </w:pPr>
    </w:p>
    <w:p w:rsidR="0005583A" w:rsidRDefault="003F4AAE">
      <w:pPr>
        <w:pStyle w:val="Textoindependiente"/>
        <w:ind w:left="102" w:right="120"/>
        <w:jc w:val="both"/>
      </w:pPr>
      <w:r>
        <w:t>Las conductas señaladas en la fracción II serán sancionadas con pena de dos a cuatro años de prisión y de cien a doscientos días-multa y la inhabilitación para ocupar</w:t>
      </w:r>
      <w:r>
        <w:rPr>
          <w:spacing w:val="-5"/>
        </w:rPr>
        <w:t xml:space="preserve"> </w:t>
      </w:r>
      <w:r>
        <w:t>un</w:t>
      </w:r>
      <w:r>
        <w:rPr>
          <w:spacing w:val="-6"/>
        </w:rPr>
        <w:t xml:space="preserve"> </w:t>
      </w:r>
      <w:r>
        <w:t>empleo,</w:t>
      </w:r>
      <w:r>
        <w:rPr>
          <w:spacing w:val="-6"/>
        </w:rPr>
        <w:t xml:space="preserve"> </w:t>
      </w:r>
      <w:r>
        <w:t>cargo</w:t>
      </w:r>
      <w:r>
        <w:rPr>
          <w:spacing w:val="-5"/>
        </w:rPr>
        <w:t xml:space="preserve"> </w:t>
      </w:r>
      <w:r>
        <w:t>o</w:t>
      </w:r>
      <w:r>
        <w:rPr>
          <w:spacing w:val="-4"/>
        </w:rPr>
        <w:t xml:space="preserve"> </w:t>
      </w:r>
      <w:r>
        <w:t>comisión</w:t>
      </w:r>
      <w:r>
        <w:rPr>
          <w:spacing w:val="-6"/>
        </w:rPr>
        <w:t xml:space="preserve"> </w:t>
      </w:r>
      <w:r>
        <w:t>en</w:t>
      </w:r>
      <w:r>
        <w:rPr>
          <w:spacing w:val="-4"/>
        </w:rPr>
        <w:t xml:space="preserve"> </w:t>
      </w:r>
      <w:r>
        <w:t>el</w:t>
      </w:r>
      <w:r>
        <w:rPr>
          <w:spacing w:val="-6"/>
        </w:rPr>
        <w:t xml:space="preserve"> </w:t>
      </w:r>
      <w:r>
        <w:t>servicio</w:t>
      </w:r>
      <w:r>
        <w:rPr>
          <w:spacing w:val="-4"/>
        </w:rPr>
        <w:t xml:space="preserve"> </w:t>
      </w:r>
      <w:r>
        <w:t>público,</w:t>
      </w:r>
      <w:r>
        <w:rPr>
          <w:spacing w:val="-4"/>
        </w:rPr>
        <w:t xml:space="preserve"> </w:t>
      </w:r>
      <w:r>
        <w:t>de</w:t>
      </w:r>
      <w:r>
        <w:rPr>
          <w:spacing w:val="-6"/>
        </w:rPr>
        <w:t xml:space="preserve"> </w:t>
      </w:r>
      <w:r>
        <w:t>dos</w:t>
      </w:r>
      <w:r>
        <w:rPr>
          <w:spacing w:val="-6"/>
        </w:rPr>
        <w:t xml:space="preserve"> </w:t>
      </w:r>
      <w:r>
        <w:t>a</w:t>
      </w:r>
      <w:r>
        <w:rPr>
          <w:spacing w:val="-6"/>
        </w:rPr>
        <w:t xml:space="preserve"> </w:t>
      </w:r>
      <w:r>
        <w:t>seis</w:t>
      </w:r>
      <w:r>
        <w:rPr>
          <w:spacing w:val="-5"/>
        </w:rPr>
        <w:t xml:space="preserve"> </w:t>
      </w:r>
      <w:r>
        <w:t>años</w:t>
      </w:r>
      <w:r>
        <w:rPr>
          <w:spacing w:val="-3"/>
        </w:rPr>
        <w:t xml:space="preserve"> </w:t>
      </w:r>
      <w:r>
        <w:t>y,</w:t>
      </w:r>
      <w:r>
        <w:rPr>
          <w:spacing w:val="-6"/>
        </w:rPr>
        <w:t xml:space="preserve"> </w:t>
      </w:r>
      <w:r>
        <w:t>en su caso, la destitución del</w:t>
      </w:r>
      <w:r>
        <w:rPr>
          <w:spacing w:val="-5"/>
        </w:rPr>
        <w:t xml:space="preserve"> </w:t>
      </w:r>
      <w:r>
        <w:t>cargo.</w:t>
      </w:r>
    </w:p>
    <w:p w:rsidR="0005583A" w:rsidRDefault="0005583A">
      <w:pPr>
        <w:pStyle w:val="Textoindependiente"/>
        <w:spacing w:before="3"/>
      </w:pPr>
    </w:p>
    <w:p w:rsidR="0005583A" w:rsidRDefault="003F4AAE">
      <w:pPr>
        <w:pStyle w:val="Textoindependiente"/>
        <w:ind w:left="102" w:right="122"/>
        <w:jc w:val="both"/>
      </w:pPr>
      <w:r>
        <w:t>De</w:t>
      </w:r>
      <w:r>
        <w:rPr>
          <w:spacing w:val="-17"/>
        </w:rPr>
        <w:t xml:space="preserve"> </w:t>
      </w:r>
      <w:r>
        <w:t>igual</w:t>
      </w:r>
      <w:r>
        <w:rPr>
          <w:spacing w:val="-17"/>
        </w:rPr>
        <w:t xml:space="preserve"> </w:t>
      </w:r>
      <w:r>
        <w:t>forma,</w:t>
      </w:r>
      <w:r>
        <w:rPr>
          <w:spacing w:val="-16"/>
        </w:rPr>
        <w:t xml:space="preserve"> </w:t>
      </w:r>
      <w:r>
        <w:t>cuando</w:t>
      </w:r>
      <w:r>
        <w:rPr>
          <w:spacing w:val="-18"/>
        </w:rPr>
        <w:t xml:space="preserve"> </w:t>
      </w:r>
      <w:r>
        <w:t>las</w:t>
      </w:r>
      <w:r>
        <w:rPr>
          <w:spacing w:val="-16"/>
        </w:rPr>
        <w:t xml:space="preserve"> </w:t>
      </w:r>
      <w:r>
        <w:t>conductas</w:t>
      </w:r>
      <w:r>
        <w:rPr>
          <w:spacing w:val="-16"/>
        </w:rPr>
        <w:t xml:space="preserve"> </w:t>
      </w:r>
      <w:r>
        <w:t>señaladas</w:t>
      </w:r>
      <w:r>
        <w:rPr>
          <w:spacing w:val="-16"/>
        </w:rPr>
        <w:t xml:space="preserve"> </w:t>
      </w:r>
      <w:r>
        <w:t>en</w:t>
      </w:r>
      <w:r>
        <w:rPr>
          <w:spacing w:val="-16"/>
        </w:rPr>
        <w:t xml:space="preserve"> </w:t>
      </w:r>
      <w:r>
        <w:t>las</w:t>
      </w:r>
      <w:r>
        <w:rPr>
          <w:spacing w:val="-19"/>
        </w:rPr>
        <w:t xml:space="preserve"> </w:t>
      </w:r>
      <w:r>
        <w:t>fracciones</w:t>
      </w:r>
      <w:r>
        <w:rPr>
          <w:spacing w:val="-16"/>
        </w:rPr>
        <w:t xml:space="preserve"> </w:t>
      </w:r>
      <w:r>
        <w:t>anteriores,</w:t>
      </w:r>
      <w:r>
        <w:rPr>
          <w:spacing w:val="-16"/>
        </w:rPr>
        <w:t xml:space="preserve"> </w:t>
      </w:r>
      <w:r>
        <w:t>fueren cometidas contra una mujer perteneciente a un pueblo o comunidad indígena, la pena se incrementará en una</w:t>
      </w:r>
      <w:r>
        <w:rPr>
          <w:spacing w:val="-4"/>
        </w:rPr>
        <w:t xml:space="preserve"> </w:t>
      </w:r>
      <w:r>
        <w:t>mitad.</w:t>
      </w:r>
    </w:p>
    <w:p w:rsidR="0005583A" w:rsidRDefault="0005583A">
      <w:pPr>
        <w:pStyle w:val="Textoindependiente"/>
        <w:spacing w:before="5"/>
      </w:pPr>
    </w:p>
    <w:p w:rsidR="0005583A" w:rsidRDefault="003F4AAE">
      <w:pPr>
        <w:pStyle w:val="Textoindependiente"/>
        <w:ind w:left="102" w:right="119"/>
        <w:jc w:val="both"/>
      </w:pPr>
      <w:r>
        <w:t>Finalmente,</w:t>
      </w:r>
      <w:r>
        <w:rPr>
          <w:spacing w:val="-21"/>
        </w:rPr>
        <w:t xml:space="preserve"> </w:t>
      </w:r>
      <w:r>
        <w:t>para</w:t>
      </w:r>
      <w:r>
        <w:rPr>
          <w:spacing w:val="-19"/>
        </w:rPr>
        <w:t xml:space="preserve"> </w:t>
      </w:r>
      <w:r>
        <w:t>la</w:t>
      </w:r>
      <w:r>
        <w:rPr>
          <w:spacing w:val="-21"/>
        </w:rPr>
        <w:t xml:space="preserve"> </w:t>
      </w:r>
      <w:r>
        <w:t>determinación</w:t>
      </w:r>
      <w:r>
        <w:rPr>
          <w:spacing w:val="-18"/>
        </w:rPr>
        <w:t xml:space="preserve"> </w:t>
      </w:r>
      <w:r>
        <w:t>de</w:t>
      </w:r>
      <w:r>
        <w:rPr>
          <w:spacing w:val="-17"/>
        </w:rPr>
        <w:t xml:space="preserve"> </w:t>
      </w:r>
      <w:r>
        <w:t>la</w:t>
      </w:r>
      <w:r>
        <w:rPr>
          <w:spacing w:val="-16"/>
        </w:rPr>
        <w:t xml:space="preserve"> </w:t>
      </w:r>
      <w:r>
        <w:t>responsabilidad</w:t>
      </w:r>
      <w:r>
        <w:rPr>
          <w:spacing w:val="-18"/>
        </w:rPr>
        <w:t xml:space="preserve"> </w:t>
      </w:r>
      <w:r>
        <w:t>y</w:t>
      </w:r>
      <w:r>
        <w:rPr>
          <w:spacing w:val="-19"/>
        </w:rPr>
        <w:t xml:space="preserve"> </w:t>
      </w:r>
      <w:r>
        <w:t>la</w:t>
      </w:r>
      <w:r>
        <w:rPr>
          <w:spacing w:val="-18"/>
        </w:rPr>
        <w:t xml:space="preserve"> </w:t>
      </w:r>
      <w:r>
        <w:t>imposición</w:t>
      </w:r>
      <w:r>
        <w:rPr>
          <w:spacing w:val="-18"/>
        </w:rPr>
        <w:t xml:space="preserve"> </w:t>
      </w:r>
      <w:r>
        <w:t>de</w:t>
      </w:r>
      <w:r>
        <w:rPr>
          <w:spacing w:val="-18"/>
        </w:rPr>
        <w:t xml:space="preserve"> </w:t>
      </w:r>
      <w:r>
        <w:t>las</w:t>
      </w:r>
      <w:r>
        <w:rPr>
          <w:spacing w:val="-18"/>
        </w:rPr>
        <w:t xml:space="preserve"> </w:t>
      </w:r>
      <w:r>
        <w:t>penas señaladas en este artículo, se seguirán las reglas de autoría y participación en términos de la legislación penal</w:t>
      </w:r>
      <w:r>
        <w:rPr>
          <w:spacing w:val="-5"/>
        </w:rPr>
        <w:t xml:space="preserve"> </w:t>
      </w:r>
      <w:r>
        <w:t>aplicable.</w:t>
      </w:r>
    </w:p>
    <w:p w:rsidR="0005583A" w:rsidRDefault="0005583A">
      <w:pPr>
        <w:pStyle w:val="Textoindependiente"/>
        <w:spacing w:before="5"/>
      </w:pPr>
    </w:p>
    <w:p w:rsidR="0005583A" w:rsidRDefault="003F4AAE">
      <w:pPr>
        <w:pStyle w:val="Ttulo1"/>
        <w:numPr>
          <w:ilvl w:val="1"/>
          <w:numId w:val="4"/>
        </w:numPr>
        <w:tabs>
          <w:tab w:val="left" w:pos="438"/>
        </w:tabs>
        <w:ind w:left="437" w:hanging="336"/>
        <w:jc w:val="left"/>
      </w:pPr>
      <w:r>
        <w:t>Régimen</w:t>
      </w:r>
      <w:r>
        <w:rPr>
          <w:spacing w:val="-1"/>
        </w:rPr>
        <w:t xml:space="preserve"> </w:t>
      </w:r>
      <w:r>
        <w:t>transitorio</w:t>
      </w:r>
    </w:p>
    <w:p w:rsidR="0005583A" w:rsidRDefault="0005583A">
      <w:pPr>
        <w:pStyle w:val="Textoindependiente"/>
        <w:spacing w:before="2"/>
        <w:rPr>
          <w:b/>
        </w:rPr>
      </w:pPr>
    </w:p>
    <w:p w:rsidR="0005583A" w:rsidRDefault="003F4AAE">
      <w:pPr>
        <w:pStyle w:val="Textoindependiente"/>
        <w:spacing w:before="1"/>
        <w:ind w:left="102" w:right="118"/>
        <w:jc w:val="both"/>
      </w:pPr>
      <w:r>
        <w:t>La Iniciativa considera la existencia de dos artículos transitorios, el primero relativo a la entrada en vigor y el segundo a la derogación tácita.</w:t>
      </w:r>
    </w:p>
    <w:p w:rsidR="0005583A" w:rsidRDefault="0005583A">
      <w:pPr>
        <w:pStyle w:val="Textoindependiente"/>
        <w:spacing w:before="4"/>
      </w:pPr>
    </w:p>
    <w:p w:rsidR="0005583A" w:rsidRDefault="003F4AAE">
      <w:pPr>
        <w:pStyle w:val="Textoindependiente"/>
        <w:ind w:left="102" w:right="114"/>
        <w:jc w:val="both"/>
      </w:pPr>
      <w:r>
        <w:t>El Decreto por el que se reforman y adicionan diversas disposiciones de la Ley de Acceso de las Mujeres a una Vida Libre de Violencia del Estado de Yucatán y del Código Penal del Estado de Yucatán, en materia de violencia institucional, de conformidad con el artículo transitorio primero, entrará en vigor el día siguiente al de su publicación en el Diario Oficial del Gobierno del Estado de Yucatán.</w:t>
      </w:r>
    </w:p>
    <w:p w:rsidR="0005583A" w:rsidRDefault="0005583A">
      <w:pPr>
        <w:pStyle w:val="Textoindependiente"/>
        <w:spacing w:before="6"/>
      </w:pPr>
    </w:p>
    <w:p w:rsidR="0005583A" w:rsidRDefault="003F4AAE">
      <w:pPr>
        <w:pStyle w:val="Textoindependiente"/>
        <w:ind w:left="102" w:right="119"/>
        <w:jc w:val="both"/>
      </w:pPr>
      <w:r>
        <w:t>Por otra parte, en el artículo transitorio segundo, se prevé la derogación tácita, es decir, la derogación de todas las disposiciones de igual o menor rango que se opongan a las disposiciones de este decreto.</w:t>
      </w:r>
    </w:p>
    <w:p w:rsidR="0005583A" w:rsidRDefault="0005583A">
      <w:pPr>
        <w:pStyle w:val="Textoindependiente"/>
        <w:spacing w:before="8"/>
        <w:rPr>
          <w:sz w:val="12"/>
        </w:rPr>
      </w:pPr>
    </w:p>
    <w:p w:rsidR="0005583A" w:rsidRDefault="003F4AAE">
      <w:pPr>
        <w:pStyle w:val="Ttulo1"/>
        <w:numPr>
          <w:ilvl w:val="1"/>
          <w:numId w:val="4"/>
        </w:numPr>
        <w:tabs>
          <w:tab w:val="left" w:pos="464"/>
        </w:tabs>
        <w:spacing w:before="92"/>
        <w:ind w:left="464" w:hanging="362"/>
        <w:jc w:val="left"/>
      </w:pPr>
      <w:r>
        <w:t>Cuadro</w:t>
      </w:r>
      <w:r>
        <w:rPr>
          <w:spacing w:val="-4"/>
        </w:rPr>
        <w:t xml:space="preserve"> </w:t>
      </w:r>
      <w:r>
        <w:t>comparativo</w:t>
      </w:r>
    </w:p>
    <w:p w:rsidR="0005583A" w:rsidRDefault="0005583A">
      <w:pPr>
        <w:pStyle w:val="Textoindependiente"/>
        <w:spacing w:before="5"/>
        <w:rPr>
          <w:b/>
        </w:rPr>
      </w:pPr>
    </w:p>
    <w:p w:rsidR="0005583A" w:rsidRDefault="003F4AAE">
      <w:pPr>
        <w:pStyle w:val="Textoindependiente"/>
        <w:ind w:left="102" w:right="116"/>
        <w:jc w:val="both"/>
      </w:pPr>
      <w:r>
        <w:t>Con</w:t>
      </w:r>
      <w:r>
        <w:rPr>
          <w:spacing w:val="-8"/>
        </w:rPr>
        <w:t xml:space="preserve"> </w:t>
      </w:r>
      <w:r>
        <w:t>el</w:t>
      </w:r>
      <w:r>
        <w:rPr>
          <w:spacing w:val="-10"/>
        </w:rPr>
        <w:t xml:space="preserve"> </w:t>
      </w:r>
      <w:r>
        <w:t>propósito</w:t>
      </w:r>
      <w:r>
        <w:rPr>
          <w:spacing w:val="-8"/>
        </w:rPr>
        <w:t xml:space="preserve"> </w:t>
      </w:r>
      <w:r>
        <w:t>de</w:t>
      </w:r>
      <w:r>
        <w:rPr>
          <w:spacing w:val="-8"/>
        </w:rPr>
        <w:t xml:space="preserve"> </w:t>
      </w:r>
      <w:r>
        <w:t>exponer</w:t>
      </w:r>
      <w:r>
        <w:rPr>
          <w:spacing w:val="-10"/>
        </w:rPr>
        <w:t xml:space="preserve"> </w:t>
      </w:r>
      <w:r>
        <w:t>de</w:t>
      </w:r>
      <w:r>
        <w:rPr>
          <w:spacing w:val="-11"/>
        </w:rPr>
        <w:t xml:space="preserve"> </w:t>
      </w:r>
      <w:r>
        <w:t>manera</w:t>
      </w:r>
      <w:r>
        <w:rPr>
          <w:spacing w:val="-11"/>
        </w:rPr>
        <w:t xml:space="preserve"> </w:t>
      </w:r>
      <w:r>
        <w:t>clara</w:t>
      </w:r>
      <w:r>
        <w:rPr>
          <w:spacing w:val="-11"/>
        </w:rPr>
        <w:t xml:space="preserve"> </w:t>
      </w:r>
      <w:r>
        <w:t>las</w:t>
      </w:r>
      <w:r>
        <w:rPr>
          <w:spacing w:val="-9"/>
        </w:rPr>
        <w:t xml:space="preserve"> </w:t>
      </w:r>
      <w:r>
        <w:t>modificaciones</w:t>
      </w:r>
      <w:r>
        <w:rPr>
          <w:spacing w:val="-8"/>
        </w:rPr>
        <w:t xml:space="preserve"> </w:t>
      </w:r>
      <w:r>
        <w:t>a</w:t>
      </w:r>
      <w:r>
        <w:rPr>
          <w:spacing w:val="-11"/>
        </w:rPr>
        <w:t xml:space="preserve"> </w:t>
      </w:r>
      <w:r>
        <w:t>la</w:t>
      </w:r>
      <w:r>
        <w:rPr>
          <w:spacing w:val="-11"/>
        </w:rPr>
        <w:t xml:space="preserve"> </w:t>
      </w:r>
      <w:r>
        <w:t>Ley</w:t>
      </w:r>
      <w:r>
        <w:rPr>
          <w:spacing w:val="-2"/>
        </w:rPr>
        <w:t xml:space="preserve"> </w:t>
      </w:r>
      <w:r>
        <w:t>de</w:t>
      </w:r>
      <w:r>
        <w:rPr>
          <w:spacing w:val="-8"/>
        </w:rPr>
        <w:t xml:space="preserve"> </w:t>
      </w:r>
      <w:r>
        <w:t>Acceso de las Mujeres a una Vida Libre de Violencia del Estado de Yucatán y del Código Penal del Estado de Yucatán, a las que se ha hecho referencia en los apartados que preceden, se presenta el siguiente cuadro</w:t>
      </w:r>
      <w:r>
        <w:rPr>
          <w:spacing w:val="-9"/>
        </w:rPr>
        <w:t xml:space="preserve"> </w:t>
      </w:r>
      <w:r>
        <w:t>comparativo:</w:t>
      </w:r>
    </w:p>
    <w:p w:rsidR="0005583A" w:rsidRDefault="0005583A">
      <w:pPr>
        <w:pStyle w:val="Textoindependiente"/>
        <w:rPr>
          <w:sz w:val="20"/>
        </w:rPr>
      </w:pPr>
    </w:p>
    <w:p w:rsidR="0005583A" w:rsidRDefault="0005583A">
      <w:pPr>
        <w:pStyle w:val="Textoindependiente"/>
        <w:spacing w:before="1"/>
        <w:rPr>
          <w:sz w:val="25"/>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2"/>
        <w:gridCol w:w="4412"/>
      </w:tblGrid>
      <w:tr w:rsidR="0005583A">
        <w:trPr>
          <w:trHeight w:val="417"/>
        </w:trPr>
        <w:tc>
          <w:tcPr>
            <w:tcW w:w="4412" w:type="dxa"/>
            <w:tcBorders>
              <w:top w:val="nil"/>
              <w:left w:val="nil"/>
              <w:bottom w:val="nil"/>
              <w:right w:val="nil"/>
            </w:tcBorders>
            <w:shd w:val="clear" w:color="auto" w:fill="000000"/>
          </w:tcPr>
          <w:p w:rsidR="0005583A" w:rsidRDefault="003F4AAE">
            <w:pPr>
              <w:pStyle w:val="TableParagraph"/>
              <w:spacing w:before="93"/>
              <w:ind w:left="1541" w:right="1539"/>
              <w:jc w:val="center"/>
              <w:rPr>
                <w:b/>
                <w:sz w:val="20"/>
              </w:rPr>
            </w:pPr>
            <w:r>
              <w:rPr>
                <w:b/>
                <w:color w:val="FFFFFF"/>
                <w:sz w:val="20"/>
              </w:rPr>
              <w:t>Texto vigente</w:t>
            </w:r>
          </w:p>
        </w:tc>
        <w:tc>
          <w:tcPr>
            <w:tcW w:w="4412" w:type="dxa"/>
            <w:tcBorders>
              <w:top w:val="nil"/>
              <w:left w:val="nil"/>
              <w:bottom w:val="nil"/>
              <w:right w:val="nil"/>
            </w:tcBorders>
            <w:shd w:val="clear" w:color="auto" w:fill="000000"/>
          </w:tcPr>
          <w:p w:rsidR="0005583A" w:rsidRDefault="003F4AAE">
            <w:pPr>
              <w:pStyle w:val="TableParagraph"/>
              <w:spacing w:before="93"/>
              <w:ind w:left="1542" w:right="1538"/>
              <w:jc w:val="center"/>
              <w:rPr>
                <w:b/>
                <w:sz w:val="20"/>
              </w:rPr>
            </w:pPr>
            <w:r>
              <w:rPr>
                <w:b/>
                <w:color w:val="FFFFFF"/>
                <w:sz w:val="20"/>
              </w:rPr>
              <w:t>Iniciativa</w:t>
            </w:r>
          </w:p>
        </w:tc>
      </w:tr>
      <w:tr w:rsidR="0005583A">
        <w:trPr>
          <w:trHeight w:val="919"/>
        </w:trPr>
        <w:tc>
          <w:tcPr>
            <w:tcW w:w="4412" w:type="dxa"/>
            <w:tcBorders>
              <w:top w:val="nil"/>
            </w:tcBorders>
          </w:tcPr>
          <w:p w:rsidR="0005583A" w:rsidRDefault="0005583A">
            <w:pPr>
              <w:pStyle w:val="TableParagraph"/>
              <w:ind w:left="0"/>
              <w:rPr>
                <w:rFonts w:ascii="Times New Roman"/>
                <w:sz w:val="20"/>
              </w:rPr>
            </w:pPr>
          </w:p>
        </w:tc>
        <w:tc>
          <w:tcPr>
            <w:tcW w:w="4412" w:type="dxa"/>
            <w:tcBorders>
              <w:top w:val="nil"/>
            </w:tcBorders>
          </w:tcPr>
          <w:p w:rsidR="0005583A" w:rsidRDefault="003F4AAE">
            <w:pPr>
              <w:pStyle w:val="TableParagraph"/>
              <w:ind w:right="61"/>
              <w:jc w:val="both"/>
              <w:rPr>
                <w:sz w:val="20"/>
              </w:rPr>
            </w:pPr>
            <w:r>
              <w:rPr>
                <w:b/>
                <w:sz w:val="20"/>
              </w:rPr>
              <w:t xml:space="preserve">Artículo primero. Se reforma: </w:t>
            </w:r>
            <w:r>
              <w:rPr>
                <w:sz w:val="20"/>
              </w:rPr>
              <w:t>la fracción V del artículo 7 de la Ley de Acceso de las Mujeres a una Vida Libre de Violencia del Estado de</w:t>
            </w:r>
          </w:p>
          <w:p w:rsidR="0005583A" w:rsidRDefault="003F4AAE">
            <w:pPr>
              <w:pStyle w:val="TableParagraph"/>
              <w:spacing w:line="209" w:lineRule="exact"/>
              <w:jc w:val="both"/>
              <w:rPr>
                <w:sz w:val="20"/>
              </w:rPr>
            </w:pPr>
            <w:r>
              <w:rPr>
                <w:sz w:val="20"/>
              </w:rPr>
              <w:t>Yucatán, para quedar como sigue:</w:t>
            </w:r>
          </w:p>
        </w:tc>
      </w:tr>
      <w:tr w:rsidR="0005583A">
        <w:trPr>
          <w:trHeight w:val="397"/>
        </w:trPr>
        <w:tc>
          <w:tcPr>
            <w:tcW w:w="4412" w:type="dxa"/>
          </w:tcPr>
          <w:p w:rsidR="0005583A" w:rsidRDefault="003F4AAE">
            <w:pPr>
              <w:pStyle w:val="TableParagraph"/>
              <w:spacing w:line="229" w:lineRule="exact"/>
              <w:rPr>
                <w:b/>
                <w:sz w:val="20"/>
              </w:rPr>
            </w:pPr>
            <w:r>
              <w:rPr>
                <w:b/>
                <w:sz w:val="20"/>
              </w:rPr>
              <w:t>Artículo 7. Modalidades de violencia</w:t>
            </w:r>
          </w:p>
        </w:tc>
        <w:tc>
          <w:tcPr>
            <w:tcW w:w="4412" w:type="dxa"/>
          </w:tcPr>
          <w:p w:rsidR="0005583A" w:rsidRDefault="003F4AAE">
            <w:pPr>
              <w:pStyle w:val="TableParagraph"/>
              <w:spacing w:line="229" w:lineRule="exact"/>
              <w:rPr>
                <w:b/>
                <w:sz w:val="20"/>
              </w:rPr>
            </w:pPr>
            <w:r>
              <w:rPr>
                <w:b/>
                <w:sz w:val="20"/>
              </w:rPr>
              <w:t>Artículo 7. Modalidades de violencia</w:t>
            </w:r>
          </w:p>
        </w:tc>
      </w:tr>
      <w:tr w:rsidR="0005583A">
        <w:trPr>
          <w:trHeight w:val="688"/>
        </w:trPr>
        <w:tc>
          <w:tcPr>
            <w:tcW w:w="4412" w:type="dxa"/>
          </w:tcPr>
          <w:p w:rsidR="0005583A" w:rsidRDefault="003F4AAE">
            <w:pPr>
              <w:pStyle w:val="TableParagraph"/>
              <w:spacing w:line="229" w:lineRule="exact"/>
              <w:rPr>
                <w:sz w:val="20"/>
              </w:rPr>
            </w:pPr>
            <w:r>
              <w:rPr>
                <w:sz w:val="20"/>
              </w:rPr>
              <w:t>Los tipos de violencia, mencionados en el</w:t>
            </w:r>
          </w:p>
          <w:p w:rsidR="0005583A" w:rsidRDefault="003F4AAE">
            <w:pPr>
              <w:pStyle w:val="TableParagraph"/>
              <w:spacing w:before="5" w:line="228" w:lineRule="exact"/>
              <w:rPr>
                <w:sz w:val="20"/>
              </w:rPr>
            </w:pPr>
            <w:r>
              <w:rPr>
                <w:sz w:val="20"/>
              </w:rPr>
              <w:t>artículo anterior, se pueden presentar en las modalidades siguientes:</w:t>
            </w:r>
          </w:p>
        </w:tc>
        <w:tc>
          <w:tcPr>
            <w:tcW w:w="4412" w:type="dxa"/>
          </w:tcPr>
          <w:p w:rsidR="0005583A" w:rsidRDefault="003F4AAE">
            <w:pPr>
              <w:pStyle w:val="TableParagraph"/>
              <w:spacing w:line="229" w:lineRule="exact"/>
              <w:rPr>
                <w:sz w:val="20"/>
              </w:rPr>
            </w:pPr>
            <w:r>
              <w:rPr>
                <w:w w:val="99"/>
                <w:sz w:val="20"/>
              </w:rPr>
              <w:t>…</w:t>
            </w:r>
          </w:p>
        </w:tc>
      </w:tr>
      <w:tr w:rsidR="0005583A">
        <w:trPr>
          <w:trHeight w:val="2760"/>
        </w:trPr>
        <w:tc>
          <w:tcPr>
            <w:tcW w:w="4412" w:type="dxa"/>
          </w:tcPr>
          <w:p w:rsidR="0005583A" w:rsidRDefault="003F4AAE">
            <w:pPr>
              <w:pStyle w:val="TableParagraph"/>
              <w:ind w:right="61"/>
              <w:jc w:val="both"/>
              <w:rPr>
                <w:sz w:val="20"/>
              </w:rPr>
            </w:pPr>
            <w:r>
              <w:rPr>
                <w:sz w:val="20"/>
              </w:rPr>
              <w:t>I. Violencia familiar: es la ejercida en un acto abusivo de poder u omisión intencional, dirigido a dominar, someter, controlar o agredir, usando cualquiera</w:t>
            </w:r>
            <w:r>
              <w:rPr>
                <w:spacing w:val="-10"/>
                <w:sz w:val="20"/>
              </w:rPr>
              <w:t xml:space="preserve"> </w:t>
            </w:r>
            <w:r>
              <w:rPr>
                <w:sz w:val="20"/>
              </w:rPr>
              <w:t>de</w:t>
            </w:r>
            <w:r>
              <w:rPr>
                <w:spacing w:val="-10"/>
                <w:sz w:val="20"/>
              </w:rPr>
              <w:t xml:space="preserve"> </w:t>
            </w:r>
            <w:r>
              <w:rPr>
                <w:sz w:val="20"/>
              </w:rPr>
              <w:t>los</w:t>
            </w:r>
            <w:r>
              <w:rPr>
                <w:spacing w:val="-8"/>
                <w:sz w:val="20"/>
              </w:rPr>
              <w:t xml:space="preserve"> </w:t>
            </w:r>
            <w:r>
              <w:rPr>
                <w:sz w:val="20"/>
              </w:rPr>
              <w:t>tipos</w:t>
            </w:r>
            <w:r>
              <w:rPr>
                <w:spacing w:val="-7"/>
                <w:sz w:val="20"/>
              </w:rPr>
              <w:t xml:space="preserve"> </w:t>
            </w:r>
            <w:r>
              <w:rPr>
                <w:sz w:val="20"/>
              </w:rPr>
              <w:t>de</w:t>
            </w:r>
            <w:r>
              <w:rPr>
                <w:spacing w:val="-10"/>
                <w:sz w:val="20"/>
              </w:rPr>
              <w:t xml:space="preserve"> </w:t>
            </w:r>
            <w:r>
              <w:rPr>
                <w:sz w:val="20"/>
              </w:rPr>
              <w:t>violencia,</w:t>
            </w:r>
            <w:r>
              <w:rPr>
                <w:spacing w:val="-5"/>
                <w:sz w:val="20"/>
              </w:rPr>
              <w:t xml:space="preserve"> </w:t>
            </w:r>
            <w:r>
              <w:rPr>
                <w:sz w:val="20"/>
              </w:rPr>
              <w:t>en</w:t>
            </w:r>
            <w:r>
              <w:rPr>
                <w:spacing w:val="-9"/>
                <w:sz w:val="20"/>
              </w:rPr>
              <w:t xml:space="preserve"> </w:t>
            </w:r>
            <w:r>
              <w:rPr>
                <w:sz w:val="20"/>
              </w:rPr>
              <w:t>contra</w:t>
            </w:r>
            <w:r>
              <w:rPr>
                <w:spacing w:val="-7"/>
                <w:sz w:val="20"/>
              </w:rPr>
              <w:t xml:space="preserve"> </w:t>
            </w:r>
            <w:r>
              <w:rPr>
                <w:sz w:val="20"/>
              </w:rPr>
              <w:t>de un miembro de la familia por el cónyuge, concubina o concubinario, o con quien mantengan o hayan mantenido una relación de hecho, pariente consanguíneo en línea recta ascendente o descendente sin limitación de grado, pariente colateral consanguíneo o afín hasta el cuarto grado, adoptante,</w:t>
            </w:r>
            <w:r>
              <w:rPr>
                <w:spacing w:val="-12"/>
                <w:sz w:val="20"/>
              </w:rPr>
              <w:t xml:space="preserve"> </w:t>
            </w:r>
            <w:r>
              <w:rPr>
                <w:sz w:val="20"/>
              </w:rPr>
              <w:t>adoptado,</w:t>
            </w:r>
          </w:p>
          <w:p w:rsidR="0005583A" w:rsidRDefault="003F4AAE">
            <w:pPr>
              <w:pStyle w:val="TableParagraph"/>
              <w:spacing w:line="211" w:lineRule="exact"/>
              <w:jc w:val="both"/>
              <w:rPr>
                <w:sz w:val="20"/>
              </w:rPr>
            </w:pPr>
            <w:r>
              <w:rPr>
                <w:sz w:val="20"/>
              </w:rPr>
              <w:t>dentro o fuera del domicilio familiar.</w:t>
            </w:r>
          </w:p>
        </w:tc>
        <w:tc>
          <w:tcPr>
            <w:tcW w:w="4412" w:type="dxa"/>
          </w:tcPr>
          <w:p w:rsidR="0005583A" w:rsidRDefault="003F4AAE">
            <w:pPr>
              <w:pStyle w:val="TableParagraph"/>
              <w:spacing w:line="227" w:lineRule="exact"/>
              <w:rPr>
                <w:sz w:val="20"/>
              </w:rPr>
            </w:pPr>
            <w:r>
              <w:rPr>
                <w:sz w:val="20"/>
              </w:rPr>
              <w:t>I. a la IV. …</w:t>
            </w:r>
          </w:p>
        </w:tc>
      </w:tr>
      <w:tr w:rsidR="0005583A">
        <w:trPr>
          <w:trHeight w:val="1379"/>
        </w:trPr>
        <w:tc>
          <w:tcPr>
            <w:tcW w:w="4412" w:type="dxa"/>
          </w:tcPr>
          <w:p w:rsidR="0005583A" w:rsidRDefault="003F4AAE">
            <w:pPr>
              <w:pStyle w:val="TableParagraph"/>
              <w:ind w:right="65"/>
              <w:jc w:val="both"/>
              <w:rPr>
                <w:sz w:val="20"/>
              </w:rPr>
            </w:pPr>
            <w:r>
              <w:rPr>
                <w:sz w:val="20"/>
              </w:rPr>
              <w:t>II. Violencia laboral: es la que ocurre en una relación de trabajo, constituida en términos de las leyes aplicables, incluyendo aquellas que no llegaron a constituirse cuando se trate de mujeres aspirantes a un trabajo y, por motivos</w:t>
            </w:r>
          </w:p>
          <w:p w:rsidR="0005583A" w:rsidRDefault="003F4AAE">
            <w:pPr>
              <w:pStyle w:val="TableParagraph"/>
              <w:spacing w:line="210" w:lineRule="exact"/>
              <w:jc w:val="both"/>
              <w:rPr>
                <w:sz w:val="20"/>
              </w:rPr>
            </w:pPr>
            <w:r>
              <w:rPr>
                <w:sz w:val="20"/>
              </w:rPr>
              <w:t>de género, se niegue la contratación.</w:t>
            </w:r>
          </w:p>
        </w:tc>
        <w:tc>
          <w:tcPr>
            <w:tcW w:w="4412" w:type="dxa"/>
          </w:tcPr>
          <w:p w:rsidR="0005583A" w:rsidRDefault="0005583A">
            <w:pPr>
              <w:pStyle w:val="TableParagraph"/>
              <w:ind w:left="0"/>
              <w:rPr>
                <w:rFonts w:ascii="Times New Roman"/>
                <w:sz w:val="20"/>
              </w:rPr>
            </w:pPr>
          </w:p>
        </w:tc>
      </w:tr>
      <w:tr w:rsidR="0005583A">
        <w:trPr>
          <w:trHeight w:val="1149"/>
        </w:trPr>
        <w:tc>
          <w:tcPr>
            <w:tcW w:w="4412" w:type="dxa"/>
          </w:tcPr>
          <w:p w:rsidR="0005583A" w:rsidRDefault="003F4AAE">
            <w:pPr>
              <w:pStyle w:val="TableParagraph"/>
              <w:ind w:right="61"/>
              <w:jc w:val="both"/>
              <w:rPr>
                <w:sz w:val="20"/>
              </w:rPr>
            </w:pPr>
            <w:r>
              <w:rPr>
                <w:sz w:val="20"/>
              </w:rPr>
              <w:t>III. Violencia escolar: es la que ocurre dentro de los</w:t>
            </w:r>
            <w:r>
              <w:rPr>
                <w:spacing w:val="-13"/>
                <w:sz w:val="20"/>
              </w:rPr>
              <w:t xml:space="preserve"> </w:t>
            </w:r>
            <w:r>
              <w:rPr>
                <w:sz w:val="20"/>
              </w:rPr>
              <w:t>centros</w:t>
            </w:r>
            <w:r>
              <w:rPr>
                <w:spacing w:val="-13"/>
                <w:sz w:val="20"/>
              </w:rPr>
              <w:t xml:space="preserve"> </w:t>
            </w:r>
            <w:r>
              <w:rPr>
                <w:sz w:val="20"/>
              </w:rPr>
              <w:t>educativos,</w:t>
            </w:r>
            <w:r>
              <w:rPr>
                <w:spacing w:val="-14"/>
                <w:sz w:val="20"/>
              </w:rPr>
              <w:t xml:space="preserve"> </w:t>
            </w:r>
            <w:r>
              <w:rPr>
                <w:sz w:val="20"/>
              </w:rPr>
              <w:t>cuando</w:t>
            </w:r>
            <w:r>
              <w:rPr>
                <w:spacing w:val="-13"/>
                <w:sz w:val="20"/>
              </w:rPr>
              <w:t xml:space="preserve"> </w:t>
            </w:r>
            <w:r>
              <w:rPr>
                <w:sz w:val="20"/>
              </w:rPr>
              <w:t>las</w:t>
            </w:r>
            <w:r>
              <w:rPr>
                <w:spacing w:val="-13"/>
                <w:sz w:val="20"/>
              </w:rPr>
              <w:t xml:space="preserve"> </w:t>
            </w:r>
            <w:r>
              <w:rPr>
                <w:sz w:val="20"/>
              </w:rPr>
              <w:t>víctimas</w:t>
            </w:r>
            <w:r>
              <w:rPr>
                <w:spacing w:val="-12"/>
                <w:sz w:val="20"/>
              </w:rPr>
              <w:t xml:space="preserve"> </w:t>
            </w:r>
            <w:r>
              <w:rPr>
                <w:sz w:val="20"/>
              </w:rPr>
              <w:t>sean alumnas y los agresores, alumnos, docentes, directivos o cualquier</w:t>
            </w:r>
            <w:r>
              <w:rPr>
                <w:spacing w:val="31"/>
                <w:sz w:val="20"/>
              </w:rPr>
              <w:t xml:space="preserve"> </w:t>
            </w:r>
            <w:r>
              <w:rPr>
                <w:sz w:val="20"/>
              </w:rPr>
              <w:t>otro trabajador del centro</w:t>
            </w:r>
          </w:p>
          <w:p w:rsidR="0005583A" w:rsidRDefault="003F4AAE">
            <w:pPr>
              <w:pStyle w:val="TableParagraph"/>
              <w:spacing w:line="210" w:lineRule="exact"/>
              <w:rPr>
                <w:sz w:val="20"/>
              </w:rPr>
            </w:pPr>
            <w:r>
              <w:rPr>
                <w:sz w:val="20"/>
              </w:rPr>
              <w:t>escolar.</w:t>
            </w:r>
          </w:p>
        </w:tc>
        <w:tc>
          <w:tcPr>
            <w:tcW w:w="4412" w:type="dxa"/>
          </w:tcPr>
          <w:p w:rsidR="0005583A" w:rsidRDefault="0005583A">
            <w:pPr>
              <w:pStyle w:val="TableParagraph"/>
              <w:ind w:left="0"/>
              <w:rPr>
                <w:rFonts w:ascii="Times New Roman"/>
                <w:sz w:val="20"/>
              </w:rPr>
            </w:pPr>
          </w:p>
        </w:tc>
      </w:tr>
      <w:tr w:rsidR="0005583A">
        <w:trPr>
          <w:trHeight w:val="690"/>
        </w:trPr>
        <w:tc>
          <w:tcPr>
            <w:tcW w:w="4412" w:type="dxa"/>
          </w:tcPr>
          <w:p w:rsidR="0005583A" w:rsidRDefault="003F4AAE">
            <w:pPr>
              <w:pStyle w:val="TableParagraph"/>
              <w:spacing w:before="3" w:line="230" w:lineRule="exact"/>
              <w:ind w:right="64"/>
              <w:jc w:val="both"/>
              <w:rPr>
                <w:sz w:val="20"/>
              </w:rPr>
            </w:pPr>
            <w:r>
              <w:rPr>
                <w:sz w:val="20"/>
              </w:rPr>
              <w:t>IV. Violencia en la comunidad: es la ejercida de forma individual o colectiva, que ocurre en los espacios públicos, de libre tránsito o sociales.</w:t>
            </w:r>
          </w:p>
        </w:tc>
        <w:tc>
          <w:tcPr>
            <w:tcW w:w="4412" w:type="dxa"/>
          </w:tcPr>
          <w:p w:rsidR="0005583A" w:rsidRDefault="0005583A">
            <w:pPr>
              <w:pStyle w:val="TableParagraph"/>
              <w:ind w:left="0"/>
              <w:rPr>
                <w:rFonts w:ascii="Times New Roman"/>
                <w:sz w:val="20"/>
              </w:rPr>
            </w:pPr>
          </w:p>
        </w:tc>
      </w:tr>
      <w:tr w:rsidR="0005583A">
        <w:trPr>
          <w:trHeight w:val="458"/>
        </w:trPr>
        <w:tc>
          <w:tcPr>
            <w:tcW w:w="4412" w:type="dxa"/>
          </w:tcPr>
          <w:p w:rsidR="0005583A" w:rsidRDefault="003F4AAE">
            <w:pPr>
              <w:pStyle w:val="TableParagraph"/>
              <w:spacing w:before="2" w:line="228" w:lineRule="exact"/>
              <w:rPr>
                <w:sz w:val="20"/>
              </w:rPr>
            </w:pPr>
            <w:r>
              <w:rPr>
                <w:sz w:val="20"/>
              </w:rPr>
              <w:t>Se comete violencia dentro de la comunidad en los siguientes supuestos:</w:t>
            </w:r>
          </w:p>
        </w:tc>
        <w:tc>
          <w:tcPr>
            <w:tcW w:w="4412" w:type="dxa"/>
          </w:tcPr>
          <w:p w:rsidR="0005583A" w:rsidRDefault="0005583A">
            <w:pPr>
              <w:pStyle w:val="TableParagraph"/>
              <w:ind w:left="0"/>
              <w:rPr>
                <w:rFonts w:ascii="Times New Roman"/>
                <w:sz w:val="20"/>
              </w:rPr>
            </w:pPr>
          </w:p>
        </w:tc>
      </w:tr>
    </w:tbl>
    <w:p w:rsidR="00F14B11" w:rsidRDefault="00F14B11">
      <w:pPr>
        <w:rPr>
          <w:rFonts w:ascii="Times New Roman"/>
          <w:sz w:val="20"/>
        </w:rPr>
      </w:pPr>
    </w:p>
    <w:p w:rsidR="00F14B11" w:rsidRPr="00F14B11" w:rsidRDefault="00F14B11" w:rsidP="00F14B11">
      <w:pPr>
        <w:rPr>
          <w:rFonts w:ascii="Times New Roman"/>
          <w:sz w:val="20"/>
        </w:rPr>
      </w:pPr>
    </w:p>
    <w:p w:rsidR="00F14B11" w:rsidRDefault="00F14B11" w:rsidP="00F14B11">
      <w:pPr>
        <w:rPr>
          <w:rFonts w:ascii="Times New Roman"/>
          <w:sz w:val="20"/>
        </w:rPr>
      </w:pPr>
    </w:p>
    <w:p w:rsidR="0005583A" w:rsidRDefault="0005583A">
      <w:pPr>
        <w:pStyle w:val="Textoindependiente"/>
        <w:spacing w:before="8"/>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2"/>
        <w:gridCol w:w="4412"/>
      </w:tblGrid>
      <w:tr w:rsidR="0005583A">
        <w:trPr>
          <w:trHeight w:val="422"/>
        </w:trPr>
        <w:tc>
          <w:tcPr>
            <w:tcW w:w="4412" w:type="dxa"/>
            <w:tcBorders>
              <w:top w:val="nil"/>
              <w:left w:val="nil"/>
              <w:bottom w:val="nil"/>
              <w:right w:val="nil"/>
            </w:tcBorders>
            <w:shd w:val="clear" w:color="auto" w:fill="000000"/>
          </w:tcPr>
          <w:p w:rsidR="0005583A" w:rsidRDefault="003F4AAE">
            <w:pPr>
              <w:pStyle w:val="TableParagraph"/>
              <w:spacing w:before="103"/>
              <w:ind w:left="1541" w:right="1539"/>
              <w:jc w:val="center"/>
              <w:rPr>
                <w:b/>
                <w:sz w:val="20"/>
              </w:rPr>
            </w:pPr>
            <w:r>
              <w:rPr>
                <w:b/>
                <w:color w:val="FFFFFF"/>
                <w:sz w:val="20"/>
              </w:rPr>
              <w:t>Texto vigente</w:t>
            </w:r>
          </w:p>
        </w:tc>
        <w:tc>
          <w:tcPr>
            <w:tcW w:w="4412" w:type="dxa"/>
            <w:vMerge w:val="restart"/>
            <w:tcBorders>
              <w:top w:val="nil"/>
            </w:tcBorders>
          </w:tcPr>
          <w:p w:rsidR="0005583A" w:rsidRDefault="003F4AAE">
            <w:pPr>
              <w:pStyle w:val="TableParagraph"/>
              <w:spacing w:before="103"/>
              <w:ind w:left="1126" w:right="1122"/>
              <w:jc w:val="center"/>
              <w:rPr>
                <w:b/>
                <w:sz w:val="20"/>
              </w:rPr>
            </w:pPr>
            <w:r>
              <w:rPr>
                <w:b/>
                <w:color w:val="FFFFFF"/>
                <w:sz w:val="20"/>
              </w:rPr>
              <w:t>Iniciativa</w:t>
            </w:r>
          </w:p>
        </w:tc>
      </w:tr>
      <w:tr w:rsidR="0005583A">
        <w:trPr>
          <w:trHeight w:val="683"/>
        </w:trPr>
        <w:tc>
          <w:tcPr>
            <w:tcW w:w="4412" w:type="dxa"/>
            <w:tcBorders>
              <w:top w:val="nil"/>
            </w:tcBorders>
          </w:tcPr>
          <w:p w:rsidR="0005583A" w:rsidRDefault="003F4AAE">
            <w:pPr>
              <w:pStyle w:val="TableParagraph"/>
              <w:spacing w:line="237" w:lineRule="auto"/>
              <w:rPr>
                <w:sz w:val="20"/>
              </w:rPr>
            </w:pPr>
            <w:r>
              <w:rPr>
                <w:sz w:val="20"/>
              </w:rPr>
              <w:t>a) Cuando se le impida a una madre que amamante a su hija o hijo en cualquier lugar</w:t>
            </w:r>
          </w:p>
          <w:p w:rsidR="0005583A" w:rsidRDefault="003F4AAE">
            <w:pPr>
              <w:pStyle w:val="TableParagraph"/>
              <w:spacing w:line="211" w:lineRule="exact"/>
              <w:rPr>
                <w:sz w:val="20"/>
              </w:rPr>
            </w:pPr>
            <w:r>
              <w:rPr>
                <w:sz w:val="20"/>
              </w:rPr>
              <w:t>público o privado;</w:t>
            </w:r>
          </w:p>
        </w:tc>
        <w:tc>
          <w:tcPr>
            <w:tcW w:w="4412" w:type="dxa"/>
            <w:vMerge/>
            <w:tcBorders>
              <w:top w:val="nil"/>
            </w:tcBorders>
          </w:tcPr>
          <w:p w:rsidR="0005583A" w:rsidRDefault="0005583A">
            <w:pPr>
              <w:rPr>
                <w:sz w:val="2"/>
                <w:szCs w:val="2"/>
              </w:rPr>
            </w:pPr>
          </w:p>
        </w:tc>
      </w:tr>
      <w:tr w:rsidR="0005583A">
        <w:trPr>
          <w:trHeight w:val="690"/>
        </w:trPr>
        <w:tc>
          <w:tcPr>
            <w:tcW w:w="4412" w:type="dxa"/>
          </w:tcPr>
          <w:p w:rsidR="0005583A" w:rsidRDefault="003F4AAE">
            <w:pPr>
              <w:pStyle w:val="TableParagraph"/>
              <w:spacing w:before="3" w:line="230" w:lineRule="exact"/>
              <w:ind w:right="63"/>
              <w:jc w:val="both"/>
              <w:rPr>
                <w:sz w:val="20"/>
              </w:rPr>
            </w:pPr>
            <w:r>
              <w:rPr>
                <w:sz w:val="20"/>
              </w:rPr>
              <w:t>a) Cuando se le impida a una madre que amamante a su hija o hijo en cualquier lugar público o privado;</w:t>
            </w:r>
          </w:p>
        </w:tc>
        <w:tc>
          <w:tcPr>
            <w:tcW w:w="4412" w:type="dxa"/>
          </w:tcPr>
          <w:p w:rsidR="0005583A" w:rsidRDefault="0005583A">
            <w:pPr>
              <w:pStyle w:val="TableParagraph"/>
              <w:ind w:left="0"/>
              <w:rPr>
                <w:rFonts w:ascii="Times New Roman"/>
                <w:sz w:val="18"/>
              </w:rPr>
            </w:pPr>
          </w:p>
        </w:tc>
      </w:tr>
      <w:tr w:rsidR="0005583A">
        <w:trPr>
          <w:trHeight w:val="688"/>
        </w:trPr>
        <w:tc>
          <w:tcPr>
            <w:tcW w:w="4412" w:type="dxa"/>
          </w:tcPr>
          <w:p w:rsidR="0005583A" w:rsidRDefault="003F4AAE">
            <w:pPr>
              <w:pStyle w:val="TableParagraph"/>
              <w:spacing w:line="230" w:lineRule="exact"/>
              <w:ind w:right="64"/>
              <w:jc w:val="both"/>
              <w:rPr>
                <w:sz w:val="20"/>
              </w:rPr>
            </w:pPr>
            <w:r>
              <w:rPr>
                <w:sz w:val="20"/>
              </w:rPr>
              <w:t>c) Cuando se le prohíba o condicione la permanencia a un lugar público por motivo de lactancia.</w:t>
            </w:r>
          </w:p>
        </w:tc>
        <w:tc>
          <w:tcPr>
            <w:tcW w:w="4412" w:type="dxa"/>
          </w:tcPr>
          <w:p w:rsidR="0005583A" w:rsidRDefault="0005583A">
            <w:pPr>
              <w:pStyle w:val="TableParagraph"/>
              <w:ind w:left="0"/>
              <w:rPr>
                <w:rFonts w:ascii="Times New Roman"/>
                <w:sz w:val="18"/>
              </w:rPr>
            </w:pPr>
          </w:p>
        </w:tc>
      </w:tr>
      <w:tr w:rsidR="0005583A">
        <w:trPr>
          <w:trHeight w:val="2528"/>
        </w:trPr>
        <w:tc>
          <w:tcPr>
            <w:tcW w:w="4412" w:type="dxa"/>
          </w:tcPr>
          <w:p w:rsidR="0005583A" w:rsidRDefault="003F4AAE">
            <w:pPr>
              <w:pStyle w:val="TableParagraph"/>
              <w:ind w:right="59"/>
              <w:jc w:val="both"/>
              <w:rPr>
                <w:sz w:val="20"/>
              </w:rPr>
            </w:pPr>
            <w:r>
              <w:rPr>
                <w:sz w:val="20"/>
              </w:rPr>
              <w:t xml:space="preserve">V. Violencia institucional: es </w:t>
            </w:r>
            <w:r>
              <w:rPr>
                <w:strike/>
                <w:sz w:val="20"/>
              </w:rPr>
              <w:t>la cometida por</w:t>
            </w:r>
            <w:r>
              <w:rPr>
                <w:sz w:val="20"/>
              </w:rPr>
              <w:t xml:space="preserve"> las personas</w:t>
            </w:r>
            <w:r>
              <w:rPr>
                <w:spacing w:val="-11"/>
                <w:sz w:val="20"/>
              </w:rPr>
              <w:t xml:space="preserve"> </w:t>
            </w:r>
            <w:r>
              <w:rPr>
                <w:strike/>
                <w:sz w:val="20"/>
              </w:rPr>
              <w:t>con</w:t>
            </w:r>
            <w:r>
              <w:rPr>
                <w:strike/>
                <w:spacing w:val="-13"/>
                <w:sz w:val="20"/>
              </w:rPr>
              <w:t xml:space="preserve"> </w:t>
            </w:r>
            <w:r>
              <w:rPr>
                <w:strike/>
                <w:sz w:val="20"/>
              </w:rPr>
              <w:t>calidad</w:t>
            </w:r>
            <w:r>
              <w:rPr>
                <w:strike/>
                <w:spacing w:val="-11"/>
                <w:sz w:val="20"/>
              </w:rPr>
              <w:t xml:space="preserve"> </w:t>
            </w:r>
            <w:r>
              <w:rPr>
                <w:strike/>
                <w:sz w:val="20"/>
              </w:rPr>
              <w:t>de</w:t>
            </w:r>
            <w:r>
              <w:rPr>
                <w:strike/>
                <w:spacing w:val="-11"/>
                <w:sz w:val="20"/>
              </w:rPr>
              <w:t xml:space="preserve"> </w:t>
            </w:r>
            <w:r>
              <w:rPr>
                <w:strike/>
                <w:sz w:val="20"/>
              </w:rPr>
              <w:t>servidores</w:t>
            </w:r>
            <w:r>
              <w:rPr>
                <w:strike/>
                <w:spacing w:val="-12"/>
                <w:sz w:val="20"/>
              </w:rPr>
              <w:t xml:space="preserve"> </w:t>
            </w:r>
            <w:r>
              <w:rPr>
                <w:strike/>
                <w:sz w:val="20"/>
              </w:rPr>
              <w:t>públicos</w:t>
            </w:r>
            <w:r>
              <w:rPr>
                <w:spacing w:val="-7"/>
                <w:sz w:val="20"/>
              </w:rPr>
              <w:t xml:space="preserve"> </w:t>
            </w:r>
            <w:r>
              <w:rPr>
                <w:sz w:val="20"/>
              </w:rPr>
              <w:t>que tenga como fin dilatar, obstaculizar o impedir el goce</w:t>
            </w:r>
            <w:r>
              <w:rPr>
                <w:spacing w:val="-8"/>
                <w:sz w:val="20"/>
              </w:rPr>
              <w:t xml:space="preserve"> </w:t>
            </w:r>
            <w:r>
              <w:rPr>
                <w:sz w:val="20"/>
              </w:rPr>
              <w:t>y</w:t>
            </w:r>
            <w:r>
              <w:rPr>
                <w:spacing w:val="-7"/>
                <w:sz w:val="20"/>
              </w:rPr>
              <w:t xml:space="preserve"> </w:t>
            </w:r>
            <w:r>
              <w:rPr>
                <w:sz w:val="20"/>
              </w:rPr>
              <w:t>ejercicio</w:t>
            </w:r>
            <w:r>
              <w:rPr>
                <w:spacing w:val="-8"/>
                <w:sz w:val="20"/>
              </w:rPr>
              <w:t xml:space="preserve"> </w:t>
            </w:r>
            <w:r>
              <w:rPr>
                <w:sz w:val="20"/>
              </w:rPr>
              <w:t>de</w:t>
            </w:r>
            <w:r>
              <w:rPr>
                <w:spacing w:val="-8"/>
                <w:sz w:val="20"/>
              </w:rPr>
              <w:t xml:space="preserve"> </w:t>
            </w:r>
            <w:r>
              <w:rPr>
                <w:sz w:val="20"/>
              </w:rPr>
              <w:t>los</w:t>
            </w:r>
            <w:r>
              <w:rPr>
                <w:spacing w:val="-7"/>
                <w:sz w:val="20"/>
              </w:rPr>
              <w:t xml:space="preserve"> </w:t>
            </w:r>
            <w:r>
              <w:rPr>
                <w:sz w:val="20"/>
              </w:rPr>
              <w:t>derechos</w:t>
            </w:r>
            <w:r>
              <w:rPr>
                <w:spacing w:val="-6"/>
                <w:sz w:val="20"/>
              </w:rPr>
              <w:t xml:space="preserve"> </w:t>
            </w:r>
            <w:r>
              <w:rPr>
                <w:sz w:val="20"/>
              </w:rPr>
              <w:t>humanos</w:t>
            </w:r>
            <w:r>
              <w:rPr>
                <w:spacing w:val="-7"/>
                <w:sz w:val="20"/>
              </w:rPr>
              <w:t xml:space="preserve"> </w:t>
            </w:r>
            <w:r>
              <w:rPr>
                <w:sz w:val="20"/>
              </w:rPr>
              <w:t>de</w:t>
            </w:r>
            <w:r>
              <w:rPr>
                <w:spacing w:val="-6"/>
                <w:sz w:val="20"/>
              </w:rPr>
              <w:t xml:space="preserve"> </w:t>
            </w:r>
            <w:r>
              <w:rPr>
                <w:sz w:val="20"/>
              </w:rPr>
              <w:t>las mujeres así como su acceso al disfrute de políticas</w:t>
            </w:r>
            <w:r>
              <w:rPr>
                <w:spacing w:val="-16"/>
                <w:sz w:val="20"/>
              </w:rPr>
              <w:t xml:space="preserve"> </w:t>
            </w:r>
            <w:r>
              <w:rPr>
                <w:sz w:val="20"/>
              </w:rPr>
              <w:t>públicas</w:t>
            </w:r>
            <w:r>
              <w:rPr>
                <w:spacing w:val="-15"/>
                <w:sz w:val="20"/>
              </w:rPr>
              <w:t xml:space="preserve"> </w:t>
            </w:r>
            <w:r>
              <w:rPr>
                <w:sz w:val="20"/>
              </w:rPr>
              <w:t>destinadas</w:t>
            </w:r>
            <w:r>
              <w:rPr>
                <w:spacing w:val="-15"/>
                <w:sz w:val="20"/>
              </w:rPr>
              <w:t xml:space="preserve"> </w:t>
            </w:r>
            <w:r>
              <w:rPr>
                <w:sz w:val="20"/>
              </w:rPr>
              <w:t>a</w:t>
            </w:r>
            <w:r>
              <w:rPr>
                <w:spacing w:val="-16"/>
                <w:sz w:val="20"/>
              </w:rPr>
              <w:t xml:space="preserve"> </w:t>
            </w:r>
            <w:r>
              <w:rPr>
                <w:sz w:val="20"/>
              </w:rPr>
              <w:t>prevenir,</w:t>
            </w:r>
            <w:r>
              <w:rPr>
                <w:spacing w:val="-16"/>
                <w:sz w:val="20"/>
              </w:rPr>
              <w:t xml:space="preserve"> </w:t>
            </w:r>
            <w:r>
              <w:rPr>
                <w:sz w:val="20"/>
              </w:rPr>
              <w:t>atender, investigar, sancionar y erradicar los diferentes tipos de violencia, así como a cualquier otra a que tengan derecho, siempre que cubran los requisitos exigidos por la normativa</w:t>
            </w:r>
            <w:r>
              <w:rPr>
                <w:spacing w:val="-5"/>
                <w:sz w:val="20"/>
              </w:rPr>
              <w:t xml:space="preserve"> </w:t>
            </w:r>
            <w:r>
              <w:rPr>
                <w:sz w:val="20"/>
              </w:rPr>
              <w:t>vigente.</w:t>
            </w:r>
          </w:p>
        </w:tc>
        <w:tc>
          <w:tcPr>
            <w:tcW w:w="4412" w:type="dxa"/>
          </w:tcPr>
          <w:p w:rsidR="0005583A" w:rsidRDefault="003F4AAE">
            <w:pPr>
              <w:pStyle w:val="TableParagraph"/>
              <w:ind w:right="58"/>
              <w:jc w:val="both"/>
              <w:rPr>
                <w:sz w:val="20"/>
              </w:rPr>
            </w:pPr>
            <w:r>
              <w:rPr>
                <w:sz w:val="20"/>
              </w:rPr>
              <w:t xml:space="preserve">V. Violencia institucional: </w:t>
            </w:r>
            <w:r>
              <w:rPr>
                <w:b/>
                <w:sz w:val="20"/>
              </w:rPr>
              <w:t xml:space="preserve">es toda acción u omisión </w:t>
            </w:r>
            <w:r>
              <w:rPr>
                <w:sz w:val="20"/>
              </w:rPr>
              <w:t xml:space="preserve">de las personas </w:t>
            </w:r>
            <w:r>
              <w:rPr>
                <w:b/>
                <w:sz w:val="20"/>
              </w:rPr>
              <w:t xml:space="preserve">servidoras públicas </w:t>
            </w:r>
            <w:r>
              <w:rPr>
                <w:sz w:val="20"/>
              </w:rPr>
              <w:t xml:space="preserve">que </w:t>
            </w:r>
            <w:r>
              <w:rPr>
                <w:b/>
                <w:sz w:val="20"/>
              </w:rPr>
              <w:t xml:space="preserve">discrimine o </w:t>
            </w:r>
            <w:r>
              <w:rPr>
                <w:sz w:val="20"/>
              </w:rPr>
              <w:t>tenga como fin dilatar, obstaculizar o impedir el goce y ejercicio de los derechos humanos de las mujeres así como su acceso al disfrute de políticas públicas destinadas a prevenir, atender, investigar, sancionar y erradicar los diferentes tipos de violencia,</w:t>
            </w:r>
            <w:r>
              <w:rPr>
                <w:spacing w:val="-13"/>
                <w:sz w:val="20"/>
              </w:rPr>
              <w:t xml:space="preserve"> </w:t>
            </w:r>
            <w:r>
              <w:rPr>
                <w:sz w:val="20"/>
              </w:rPr>
              <w:t>así</w:t>
            </w:r>
            <w:r>
              <w:rPr>
                <w:spacing w:val="-13"/>
                <w:sz w:val="20"/>
              </w:rPr>
              <w:t xml:space="preserve"> </w:t>
            </w:r>
            <w:r>
              <w:rPr>
                <w:sz w:val="20"/>
              </w:rPr>
              <w:t>como</w:t>
            </w:r>
            <w:r>
              <w:rPr>
                <w:spacing w:val="-12"/>
                <w:sz w:val="20"/>
              </w:rPr>
              <w:t xml:space="preserve"> </w:t>
            </w:r>
            <w:r>
              <w:rPr>
                <w:sz w:val="20"/>
              </w:rPr>
              <w:t>a</w:t>
            </w:r>
            <w:r>
              <w:rPr>
                <w:spacing w:val="-13"/>
                <w:sz w:val="20"/>
              </w:rPr>
              <w:t xml:space="preserve"> </w:t>
            </w:r>
            <w:r>
              <w:rPr>
                <w:sz w:val="20"/>
              </w:rPr>
              <w:t>cualquier</w:t>
            </w:r>
            <w:r>
              <w:rPr>
                <w:spacing w:val="-9"/>
                <w:sz w:val="20"/>
              </w:rPr>
              <w:t xml:space="preserve"> </w:t>
            </w:r>
            <w:r>
              <w:rPr>
                <w:sz w:val="20"/>
              </w:rPr>
              <w:t>otra</w:t>
            </w:r>
            <w:r>
              <w:rPr>
                <w:spacing w:val="-11"/>
                <w:sz w:val="20"/>
              </w:rPr>
              <w:t xml:space="preserve"> </w:t>
            </w:r>
            <w:r>
              <w:rPr>
                <w:sz w:val="20"/>
              </w:rPr>
              <w:t>a</w:t>
            </w:r>
            <w:r>
              <w:rPr>
                <w:spacing w:val="-13"/>
                <w:sz w:val="20"/>
              </w:rPr>
              <w:t xml:space="preserve"> </w:t>
            </w:r>
            <w:r>
              <w:rPr>
                <w:sz w:val="20"/>
              </w:rPr>
              <w:t>que</w:t>
            </w:r>
            <w:r>
              <w:rPr>
                <w:spacing w:val="-12"/>
                <w:sz w:val="20"/>
              </w:rPr>
              <w:t xml:space="preserve"> </w:t>
            </w:r>
            <w:r>
              <w:rPr>
                <w:sz w:val="20"/>
              </w:rPr>
              <w:t>tengan derecho, siempre que cubran los</w:t>
            </w:r>
            <w:r>
              <w:rPr>
                <w:spacing w:val="-12"/>
                <w:sz w:val="20"/>
              </w:rPr>
              <w:t xml:space="preserve"> </w:t>
            </w:r>
            <w:r>
              <w:rPr>
                <w:sz w:val="20"/>
              </w:rPr>
              <w:t>requisitos</w:t>
            </w:r>
          </w:p>
          <w:p w:rsidR="0005583A" w:rsidRDefault="003F4AAE">
            <w:pPr>
              <w:pStyle w:val="TableParagraph"/>
              <w:spacing w:line="210" w:lineRule="exact"/>
              <w:jc w:val="both"/>
              <w:rPr>
                <w:sz w:val="20"/>
              </w:rPr>
            </w:pPr>
            <w:r>
              <w:rPr>
                <w:sz w:val="20"/>
              </w:rPr>
              <w:t>exigidos por la normativa vigente.</w:t>
            </w:r>
          </w:p>
        </w:tc>
      </w:tr>
      <w:tr w:rsidR="0005583A">
        <w:trPr>
          <w:trHeight w:val="2068"/>
        </w:trPr>
        <w:tc>
          <w:tcPr>
            <w:tcW w:w="4412" w:type="dxa"/>
          </w:tcPr>
          <w:p w:rsidR="0005583A" w:rsidRDefault="0005583A">
            <w:pPr>
              <w:pStyle w:val="TableParagraph"/>
              <w:ind w:left="0"/>
              <w:rPr>
                <w:rFonts w:ascii="Times New Roman"/>
                <w:sz w:val="18"/>
              </w:rPr>
            </w:pPr>
          </w:p>
        </w:tc>
        <w:tc>
          <w:tcPr>
            <w:tcW w:w="4412" w:type="dxa"/>
          </w:tcPr>
          <w:p w:rsidR="0005583A" w:rsidRDefault="003F4AAE">
            <w:pPr>
              <w:pStyle w:val="TableParagraph"/>
              <w:ind w:right="58"/>
              <w:jc w:val="both"/>
              <w:rPr>
                <w:b/>
                <w:sz w:val="20"/>
              </w:rPr>
            </w:pPr>
            <w:r>
              <w:rPr>
                <w:b/>
                <w:sz w:val="20"/>
              </w:rPr>
              <w:t>Las autoridades estatales y municipales tienen la obligación de organizar el aparato gubernamental de manera tal que sean capaces de asegurar, en el ejercicio de sus funciones, el derecho de las mujeres a una vida libre de violencia, a través de la prevención, atención, investigación, sanción</w:t>
            </w:r>
          </w:p>
          <w:p w:rsidR="0005583A" w:rsidRDefault="003F4AAE">
            <w:pPr>
              <w:pStyle w:val="TableParagraph"/>
              <w:spacing w:before="5" w:line="228" w:lineRule="exact"/>
              <w:ind w:right="61"/>
              <w:jc w:val="both"/>
              <w:rPr>
                <w:b/>
                <w:sz w:val="20"/>
              </w:rPr>
            </w:pPr>
            <w:r>
              <w:rPr>
                <w:b/>
                <w:sz w:val="20"/>
              </w:rPr>
              <w:t>y, en su caso, reparación del daño que les inflijan.</w:t>
            </w:r>
          </w:p>
        </w:tc>
      </w:tr>
      <w:tr w:rsidR="0005583A">
        <w:trPr>
          <w:trHeight w:val="3219"/>
        </w:trPr>
        <w:tc>
          <w:tcPr>
            <w:tcW w:w="4412" w:type="dxa"/>
          </w:tcPr>
          <w:p w:rsidR="0005583A" w:rsidRDefault="003F4AAE">
            <w:pPr>
              <w:pStyle w:val="TableParagraph"/>
              <w:ind w:right="60"/>
              <w:jc w:val="both"/>
              <w:rPr>
                <w:sz w:val="20"/>
              </w:rPr>
            </w:pPr>
            <w:r>
              <w:rPr>
                <w:sz w:val="20"/>
              </w:rPr>
              <w:t>VI. Violencia política: es toda acción u omisión, incluida la tolerancia, basada en elementos de género y ejercida dentro de la esfera pública o privada, que tenga por objeto o resultado</w:t>
            </w:r>
            <w:r>
              <w:rPr>
                <w:spacing w:val="-36"/>
                <w:sz w:val="20"/>
              </w:rPr>
              <w:t xml:space="preserve"> </w:t>
            </w:r>
            <w:r>
              <w:rPr>
                <w:sz w:val="20"/>
              </w:rPr>
              <w:t>limitar, anular o menoscabar el ejercicio efectivo de los derechos políticos y electorales de una o varias mujeres, el acceso al pleno ejercicio de las atribuciones inherentes a su cargo, labor o actividad,</w:t>
            </w:r>
            <w:r>
              <w:rPr>
                <w:spacing w:val="-16"/>
                <w:sz w:val="20"/>
              </w:rPr>
              <w:t xml:space="preserve"> </w:t>
            </w:r>
            <w:r>
              <w:rPr>
                <w:sz w:val="20"/>
              </w:rPr>
              <w:t>el</w:t>
            </w:r>
            <w:r>
              <w:rPr>
                <w:spacing w:val="-16"/>
                <w:sz w:val="20"/>
              </w:rPr>
              <w:t xml:space="preserve"> </w:t>
            </w:r>
            <w:r>
              <w:rPr>
                <w:sz w:val="20"/>
              </w:rPr>
              <w:t>libre</w:t>
            </w:r>
            <w:r>
              <w:rPr>
                <w:spacing w:val="-12"/>
                <w:sz w:val="20"/>
              </w:rPr>
              <w:t xml:space="preserve"> </w:t>
            </w:r>
            <w:r>
              <w:rPr>
                <w:sz w:val="20"/>
              </w:rPr>
              <w:t>desarrollo</w:t>
            </w:r>
            <w:r>
              <w:rPr>
                <w:spacing w:val="-14"/>
                <w:sz w:val="20"/>
              </w:rPr>
              <w:t xml:space="preserve"> </w:t>
            </w:r>
            <w:r>
              <w:rPr>
                <w:sz w:val="20"/>
              </w:rPr>
              <w:t>de</w:t>
            </w:r>
            <w:r>
              <w:rPr>
                <w:spacing w:val="-16"/>
                <w:sz w:val="20"/>
              </w:rPr>
              <w:t xml:space="preserve"> </w:t>
            </w:r>
            <w:r>
              <w:rPr>
                <w:sz w:val="20"/>
              </w:rPr>
              <w:t>la</w:t>
            </w:r>
            <w:r>
              <w:rPr>
                <w:spacing w:val="-15"/>
                <w:sz w:val="20"/>
              </w:rPr>
              <w:t xml:space="preserve"> </w:t>
            </w:r>
            <w:r>
              <w:rPr>
                <w:sz w:val="20"/>
              </w:rPr>
              <w:t>función</w:t>
            </w:r>
            <w:r>
              <w:rPr>
                <w:spacing w:val="-13"/>
                <w:sz w:val="20"/>
              </w:rPr>
              <w:t xml:space="preserve"> </w:t>
            </w:r>
            <w:r>
              <w:rPr>
                <w:sz w:val="20"/>
              </w:rPr>
              <w:t>pública, la toma de decisiones, la libertad de organización,</w:t>
            </w:r>
            <w:r>
              <w:rPr>
                <w:spacing w:val="-15"/>
                <w:sz w:val="20"/>
              </w:rPr>
              <w:t xml:space="preserve"> </w:t>
            </w:r>
            <w:r>
              <w:rPr>
                <w:sz w:val="20"/>
              </w:rPr>
              <w:t>así</w:t>
            </w:r>
            <w:r>
              <w:rPr>
                <w:spacing w:val="-16"/>
                <w:sz w:val="20"/>
              </w:rPr>
              <w:t xml:space="preserve"> </w:t>
            </w:r>
            <w:r>
              <w:rPr>
                <w:sz w:val="20"/>
              </w:rPr>
              <w:t>como</w:t>
            </w:r>
            <w:r>
              <w:rPr>
                <w:spacing w:val="-17"/>
                <w:sz w:val="20"/>
              </w:rPr>
              <w:t xml:space="preserve"> </w:t>
            </w:r>
            <w:r>
              <w:rPr>
                <w:sz w:val="20"/>
              </w:rPr>
              <w:t>el</w:t>
            </w:r>
            <w:r>
              <w:rPr>
                <w:spacing w:val="-15"/>
                <w:sz w:val="20"/>
              </w:rPr>
              <w:t xml:space="preserve"> </w:t>
            </w:r>
            <w:r>
              <w:rPr>
                <w:sz w:val="20"/>
              </w:rPr>
              <w:t>acceso</w:t>
            </w:r>
            <w:r>
              <w:rPr>
                <w:spacing w:val="-18"/>
                <w:sz w:val="20"/>
              </w:rPr>
              <w:t xml:space="preserve"> </w:t>
            </w:r>
            <w:r>
              <w:rPr>
                <w:sz w:val="20"/>
              </w:rPr>
              <w:t>y</w:t>
            </w:r>
            <w:r>
              <w:rPr>
                <w:spacing w:val="-15"/>
                <w:sz w:val="20"/>
              </w:rPr>
              <w:t xml:space="preserve"> </w:t>
            </w:r>
            <w:r>
              <w:rPr>
                <w:sz w:val="20"/>
              </w:rPr>
              <w:t>ejercicio</w:t>
            </w:r>
            <w:r>
              <w:rPr>
                <w:spacing w:val="-14"/>
                <w:sz w:val="20"/>
              </w:rPr>
              <w:t xml:space="preserve"> </w:t>
            </w:r>
            <w:r>
              <w:rPr>
                <w:sz w:val="20"/>
              </w:rPr>
              <w:t>a</w:t>
            </w:r>
            <w:r>
              <w:rPr>
                <w:spacing w:val="-14"/>
                <w:sz w:val="20"/>
              </w:rPr>
              <w:t xml:space="preserve"> </w:t>
            </w:r>
            <w:r>
              <w:rPr>
                <w:sz w:val="20"/>
              </w:rPr>
              <w:t>las prerrogativas, tratándose de precandidaturas, candidaturas, funciones o cargos públicos</w:t>
            </w:r>
            <w:r>
              <w:rPr>
                <w:spacing w:val="-8"/>
                <w:sz w:val="20"/>
              </w:rPr>
              <w:t xml:space="preserve"> </w:t>
            </w:r>
            <w:r>
              <w:rPr>
                <w:sz w:val="20"/>
              </w:rPr>
              <w:t>del</w:t>
            </w:r>
          </w:p>
          <w:p w:rsidR="0005583A" w:rsidRDefault="003F4AAE">
            <w:pPr>
              <w:pStyle w:val="TableParagraph"/>
              <w:spacing w:line="211" w:lineRule="exact"/>
              <w:jc w:val="both"/>
              <w:rPr>
                <w:sz w:val="20"/>
              </w:rPr>
            </w:pPr>
            <w:r>
              <w:rPr>
                <w:sz w:val="20"/>
              </w:rPr>
              <w:t>mismo tipo.</w:t>
            </w:r>
          </w:p>
        </w:tc>
        <w:tc>
          <w:tcPr>
            <w:tcW w:w="4412" w:type="dxa"/>
          </w:tcPr>
          <w:p w:rsidR="0005583A" w:rsidRDefault="003F4AAE">
            <w:pPr>
              <w:pStyle w:val="TableParagraph"/>
              <w:spacing w:line="227" w:lineRule="exact"/>
              <w:rPr>
                <w:sz w:val="20"/>
              </w:rPr>
            </w:pPr>
            <w:r>
              <w:rPr>
                <w:sz w:val="20"/>
              </w:rPr>
              <w:t>VI. y VII. …</w:t>
            </w:r>
          </w:p>
        </w:tc>
      </w:tr>
      <w:tr w:rsidR="0005583A">
        <w:trPr>
          <w:trHeight w:val="1151"/>
        </w:trPr>
        <w:tc>
          <w:tcPr>
            <w:tcW w:w="4412" w:type="dxa"/>
          </w:tcPr>
          <w:p w:rsidR="0005583A" w:rsidRDefault="003F4AAE">
            <w:pPr>
              <w:pStyle w:val="TableParagraph"/>
              <w:ind w:right="59"/>
              <w:jc w:val="both"/>
              <w:rPr>
                <w:sz w:val="20"/>
              </w:rPr>
            </w:pPr>
            <w:r>
              <w:rPr>
                <w:sz w:val="20"/>
              </w:rPr>
              <w:t>Este tipo de acciones u omisiones se basan en elementos de género, cuando se dirijan a una mujer por su condición de mujer; le afecten</w:t>
            </w:r>
          </w:p>
          <w:p w:rsidR="0005583A" w:rsidRDefault="003F4AAE">
            <w:pPr>
              <w:pStyle w:val="TableParagraph"/>
              <w:spacing w:before="6" w:line="228" w:lineRule="exact"/>
              <w:ind w:right="59"/>
              <w:jc w:val="both"/>
              <w:rPr>
                <w:sz w:val="20"/>
              </w:rPr>
            </w:pPr>
            <w:r>
              <w:rPr>
                <w:sz w:val="20"/>
              </w:rPr>
              <w:t>desproporcionadamente o tengan un impacto diferenciado en ella.</w:t>
            </w:r>
          </w:p>
        </w:tc>
        <w:tc>
          <w:tcPr>
            <w:tcW w:w="4412" w:type="dxa"/>
          </w:tcPr>
          <w:p w:rsidR="0005583A" w:rsidRDefault="0005583A">
            <w:pPr>
              <w:pStyle w:val="TableParagraph"/>
              <w:ind w:left="0"/>
              <w:rPr>
                <w:rFonts w:ascii="Times New Roman"/>
                <w:sz w:val="18"/>
              </w:rPr>
            </w:pPr>
          </w:p>
        </w:tc>
      </w:tr>
    </w:tbl>
    <w:p w:rsidR="0005583A" w:rsidRDefault="0005583A">
      <w:pPr>
        <w:rPr>
          <w:rFonts w:ascii="Times New Roman"/>
          <w:sz w:val="18"/>
        </w:rPr>
        <w:sectPr w:rsidR="0005583A">
          <w:pgSz w:w="12240" w:h="15840"/>
          <w:pgMar w:top="2300" w:right="1580" w:bottom="1080" w:left="1600" w:header="839" w:footer="880" w:gutter="0"/>
          <w:cols w:space="720"/>
        </w:sectPr>
      </w:pPr>
    </w:p>
    <w:p w:rsidR="0005583A" w:rsidRDefault="0005583A">
      <w:pPr>
        <w:pStyle w:val="Textoindependiente"/>
        <w:spacing w:before="8"/>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2"/>
        <w:gridCol w:w="4412"/>
      </w:tblGrid>
      <w:tr w:rsidR="0005583A">
        <w:trPr>
          <w:trHeight w:val="422"/>
        </w:trPr>
        <w:tc>
          <w:tcPr>
            <w:tcW w:w="4412" w:type="dxa"/>
            <w:tcBorders>
              <w:top w:val="nil"/>
              <w:left w:val="nil"/>
              <w:bottom w:val="nil"/>
              <w:right w:val="nil"/>
            </w:tcBorders>
            <w:shd w:val="clear" w:color="auto" w:fill="000000"/>
          </w:tcPr>
          <w:p w:rsidR="0005583A" w:rsidRDefault="003F4AAE">
            <w:pPr>
              <w:pStyle w:val="TableParagraph"/>
              <w:spacing w:before="103"/>
              <w:ind w:left="1542" w:right="1539"/>
              <w:jc w:val="center"/>
              <w:rPr>
                <w:b/>
                <w:sz w:val="20"/>
              </w:rPr>
            </w:pPr>
            <w:r>
              <w:rPr>
                <w:b/>
                <w:color w:val="FFFFFF"/>
                <w:sz w:val="20"/>
              </w:rPr>
              <w:t>Texto vigente</w:t>
            </w:r>
          </w:p>
        </w:tc>
        <w:tc>
          <w:tcPr>
            <w:tcW w:w="4412" w:type="dxa"/>
            <w:vMerge w:val="restart"/>
            <w:tcBorders>
              <w:top w:val="nil"/>
            </w:tcBorders>
          </w:tcPr>
          <w:p w:rsidR="0005583A" w:rsidRDefault="003F4AAE">
            <w:pPr>
              <w:pStyle w:val="TableParagraph"/>
              <w:spacing w:before="103"/>
              <w:ind w:left="1126" w:right="1122"/>
              <w:jc w:val="center"/>
              <w:rPr>
                <w:b/>
                <w:sz w:val="20"/>
              </w:rPr>
            </w:pPr>
            <w:r>
              <w:rPr>
                <w:b/>
                <w:color w:val="FFFFFF"/>
                <w:sz w:val="20"/>
              </w:rPr>
              <w:t>Iniciativa</w:t>
            </w:r>
          </w:p>
        </w:tc>
      </w:tr>
      <w:tr w:rsidR="0005583A">
        <w:trPr>
          <w:trHeight w:val="2524"/>
        </w:trPr>
        <w:tc>
          <w:tcPr>
            <w:tcW w:w="4412" w:type="dxa"/>
            <w:tcBorders>
              <w:top w:val="nil"/>
            </w:tcBorders>
          </w:tcPr>
          <w:p w:rsidR="0005583A" w:rsidRDefault="003F4AAE">
            <w:pPr>
              <w:pStyle w:val="TableParagraph"/>
              <w:tabs>
                <w:tab w:val="left" w:pos="1508"/>
                <w:tab w:val="left" w:pos="3060"/>
              </w:tabs>
              <w:ind w:right="63"/>
              <w:jc w:val="both"/>
              <w:rPr>
                <w:sz w:val="20"/>
              </w:rPr>
            </w:pPr>
            <w:r>
              <w:rPr>
                <w:sz w:val="20"/>
              </w:rPr>
              <w:t>Puede manifestarse en cualquiera de los tipos de</w:t>
            </w:r>
            <w:r>
              <w:rPr>
                <w:spacing w:val="-18"/>
                <w:sz w:val="20"/>
              </w:rPr>
              <w:t xml:space="preserve"> </w:t>
            </w:r>
            <w:r>
              <w:rPr>
                <w:sz w:val="20"/>
              </w:rPr>
              <w:t>violencia</w:t>
            </w:r>
            <w:r>
              <w:rPr>
                <w:spacing w:val="-15"/>
                <w:sz w:val="20"/>
              </w:rPr>
              <w:t xml:space="preserve"> </w:t>
            </w:r>
            <w:r>
              <w:rPr>
                <w:sz w:val="20"/>
              </w:rPr>
              <w:t>reconocidos</w:t>
            </w:r>
            <w:r>
              <w:rPr>
                <w:spacing w:val="-17"/>
                <w:sz w:val="20"/>
              </w:rPr>
              <w:t xml:space="preserve"> </w:t>
            </w:r>
            <w:r>
              <w:rPr>
                <w:sz w:val="20"/>
              </w:rPr>
              <w:t>en</w:t>
            </w:r>
            <w:r>
              <w:rPr>
                <w:spacing w:val="-15"/>
                <w:sz w:val="20"/>
              </w:rPr>
              <w:t xml:space="preserve"> </w:t>
            </w:r>
            <w:r>
              <w:rPr>
                <w:sz w:val="20"/>
              </w:rPr>
              <w:t>esta</w:t>
            </w:r>
            <w:r>
              <w:rPr>
                <w:spacing w:val="-15"/>
                <w:sz w:val="20"/>
              </w:rPr>
              <w:t xml:space="preserve"> </w:t>
            </w:r>
            <w:r>
              <w:rPr>
                <w:sz w:val="20"/>
              </w:rPr>
              <w:t>Ley</w:t>
            </w:r>
            <w:r>
              <w:rPr>
                <w:spacing w:val="-16"/>
                <w:sz w:val="20"/>
              </w:rPr>
              <w:t xml:space="preserve"> </w:t>
            </w:r>
            <w:r>
              <w:rPr>
                <w:sz w:val="20"/>
              </w:rPr>
              <w:t>y</w:t>
            </w:r>
            <w:r>
              <w:rPr>
                <w:spacing w:val="-14"/>
                <w:sz w:val="20"/>
              </w:rPr>
              <w:t xml:space="preserve"> </w:t>
            </w:r>
            <w:r>
              <w:rPr>
                <w:sz w:val="20"/>
              </w:rPr>
              <w:t>puede</w:t>
            </w:r>
            <w:r>
              <w:rPr>
                <w:spacing w:val="-15"/>
                <w:sz w:val="20"/>
              </w:rPr>
              <w:t xml:space="preserve"> </w:t>
            </w:r>
            <w:r>
              <w:rPr>
                <w:sz w:val="20"/>
              </w:rPr>
              <w:t>ser perpetrada indistintamente por agentes estatales,</w:t>
            </w:r>
            <w:r>
              <w:rPr>
                <w:spacing w:val="-9"/>
                <w:sz w:val="20"/>
              </w:rPr>
              <w:t xml:space="preserve"> </w:t>
            </w:r>
            <w:r>
              <w:rPr>
                <w:sz w:val="20"/>
              </w:rPr>
              <w:t>por</w:t>
            </w:r>
            <w:r>
              <w:rPr>
                <w:spacing w:val="-10"/>
                <w:sz w:val="20"/>
              </w:rPr>
              <w:t xml:space="preserve"> </w:t>
            </w:r>
            <w:r>
              <w:rPr>
                <w:sz w:val="20"/>
              </w:rPr>
              <w:t>superiores</w:t>
            </w:r>
            <w:r>
              <w:rPr>
                <w:spacing w:val="-10"/>
                <w:sz w:val="20"/>
              </w:rPr>
              <w:t xml:space="preserve"> </w:t>
            </w:r>
            <w:r>
              <w:rPr>
                <w:sz w:val="20"/>
              </w:rPr>
              <w:t>jerárquicos,</w:t>
            </w:r>
            <w:r>
              <w:rPr>
                <w:spacing w:val="-9"/>
                <w:sz w:val="20"/>
              </w:rPr>
              <w:t xml:space="preserve"> </w:t>
            </w:r>
            <w:r>
              <w:rPr>
                <w:sz w:val="20"/>
              </w:rPr>
              <w:t>colegas</w:t>
            </w:r>
            <w:r>
              <w:rPr>
                <w:spacing w:val="-8"/>
                <w:sz w:val="20"/>
              </w:rPr>
              <w:t xml:space="preserve"> </w:t>
            </w:r>
            <w:r>
              <w:rPr>
                <w:sz w:val="20"/>
              </w:rPr>
              <w:t>de trabajo, personas dirigentes de partidos políticos,</w:t>
            </w:r>
            <w:r>
              <w:rPr>
                <w:sz w:val="20"/>
              </w:rPr>
              <w:tab/>
              <w:t>militantes,</w:t>
            </w:r>
            <w:r>
              <w:rPr>
                <w:sz w:val="20"/>
              </w:rPr>
              <w:tab/>
            </w:r>
            <w:r>
              <w:rPr>
                <w:spacing w:val="-1"/>
                <w:sz w:val="20"/>
              </w:rPr>
              <w:t xml:space="preserve">simpatizantes, </w:t>
            </w:r>
            <w:r>
              <w:rPr>
                <w:sz w:val="20"/>
              </w:rPr>
              <w:t>precandidatas, precandidatos, candidatas o candidatos postulados por los partidos políticos o representantes de los mismos; medios de comunicación</w:t>
            </w:r>
            <w:r>
              <w:rPr>
                <w:spacing w:val="-16"/>
                <w:sz w:val="20"/>
              </w:rPr>
              <w:t xml:space="preserve"> </w:t>
            </w:r>
            <w:r>
              <w:rPr>
                <w:sz w:val="20"/>
              </w:rPr>
              <w:t>y</w:t>
            </w:r>
            <w:r>
              <w:rPr>
                <w:spacing w:val="-14"/>
                <w:sz w:val="20"/>
              </w:rPr>
              <w:t xml:space="preserve"> </w:t>
            </w:r>
            <w:r>
              <w:rPr>
                <w:sz w:val="20"/>
              </w:rPr>
              <w:t>sus</w:t>
            </w:r>
            <w:r>
              <w:rPr>
                <w:spacing w:val="-14"/>
                <w:sz w:val="20"/>
              </w:rPr>
              <w:t xml:space="preserve"> </w:t>
            </w:r>
            <w:r>
              <w:rPr>
                <w:sz w:val="20"/>
              </w:rPr>
              <w:t>integrantes,</w:t>
            </w:r>
            <w:r>
              <w:rPr>
                <w:spacing w:val="-15"/>
                <w:sz w:val="20"/>
              </w:rPr>
              <w:t xml:space="preserve"> </w:t>
            </w:r>
            <w:r>
              <w:rPr>
                <w:sz w:val="20"/>
              </w:rPr>
              <w:t>por</w:t>
            </w:r>
            <w:r>
              <w:rPr>
                <w:spacing w:val="-14"/>
                <w:sz w:val="20"/>
              </w:rPr>
              <w:t xml:space="preserve"> </w:t>
            </w:r>
            <w:r>
              <w:rPr>
                <w:sz w:val="20"/>
              </w:rPr>
              <w:t>un</w:t>
            </w:r>
            <w:r>
              <w:rPr>
                <w:spacing w:val="-16"/>
                <w:sz w:val="20"/>
              </w:rPr>
              <w:t xml:space="preserve"> </w:t>
            </w:r>
            <w:r>
              <w:rPr>
                <w:sz w:val="20"/>
              </w:rPr>
              <w:t>particular</w:t>
            </w:r>
          </w:p>
          <w:p w:rsidR="0005583A" w:rsidRDefault="003F4AAE">
            <w:pPr>
              <w:pStyle w:val="TableParagraph"/>
              <w:spacing w:line="211" w:lineRule="exact"/>
              <w:jc w:val="both"/>
              <w:rPr>
                <w:sz w:val="20"/>
              </w:rPr>
            </w:pPr>
            <w:r>
              <w:rPr>
                <w:sz w:val="20"/>
              </w:rPr>
              <w:t>o por un grupo de personas particulares.</w:t>
            </w:r>
          </w:p>
        </w:tc>
        <w:tc>
          <w:tcPr>
            <w:tcW w:w="4412" w:type="dxa"/>
            <w:vMerge/>
            <w:tcBorders>
              <w:top w:val="nil"/>
            </w:tcBorders>
          </w:tcPr>
          <w:p w:rsidR="0005583A" w:rsidRDefault="0005583A">
            <w:pPr>
              <w:rPr>
                <w:sz w:val="2"/>
                <w:szCs w:val="2"/>
              </w:rPr>
            </w:pPr>
          </w:p>
        </w:tc>
      </w:tr>
      <w:tr w:rsidR="0005583A">
        <w:trPr>
          <w:trHeight w:val="4370"/>
        </w:trPr>
        <w:tc>
          <w:tcPr>
            <w:tcW w:w="4412" w:type="dxa"/>
          </w:tcPr>
          <w:p w:rsidR="0005583A" w:rsidRDefault="003F4AAE">
            <w:pPr>
              <w:pStyle w:val="TableParagraph"/>
              <w:ind w:right="62"/>
              <w:jc w:val="both"/>
              <w:rPr>
                <w:sz w:val="20"/>
              </w:rPr>
            </w:pPr>
            <w:r>
              <w:rPr>
                <w:sz w:val="20"/>
              </w:rPr>
              <w:t>VII. Violencia digital: es cualquier acto realizado a través del uso de la tecnología de la información y comunicación (TIC), medio digital, redes sociales, u otra tecnología de transmisión de datos que de manera directa o indirecta facilite el intercambio de información entre personas, mediante conductas como el acoso, hostigamiento, amenazas, divulgación sin consentimiento de información privada, así como fotografías, textos, videos, datos personales sensibles, impresiones gráficas o sonoras con independencia de si son verdaderas o apócrifas, atentando en contra de la dignidad humana, imagen, integridad, intimidad, libertad, honor, seguridad u otro derecho y causando sufrimiento psicológico, físico, económico o sexual tanto a las mujeres como a su familia, dentro de cualquier ámbito</w:t>
            </w:r>
          </w:p>
          <w:p w:rsidR="0005583A" w:rsidRDefault="003F4AAE">
            <w:pPr>
              <w:pStyle w:val="TableParagraph"/>
              <w:spacing w:line="211" w:lineRule="exact"/>
              <w:jc w:val="both"/>
              <w:rPr>
                <w:sz w:val="20"/>
              </w:rPr>
            </w:pPr>
            <w:r>
              <w:rPr>
                <w:sz w:val="20"/>
              </w:rPr>
              <w:t>público o privado.</w:t>
            </w:r>
          </w:p>
        </w:tc>
        <w:tc>
          <w:tcPr>
            <w:tcW w:w="4412" w:type="dxa"/>
          </w:tcPr>
          <w:p w:rsidR="0005583A" w:rsidRDefault="0005583A">
            <w:pPr>
              <w:pStyle w:val="TableParagraph"/>
              <w:ind w:left="0"/>
              <w:rPr>
                <w:rFonts w:ascii="Times New Roman"/>
                <w:sz w:val="18"/>
              </w:rPr>
            </w:pPr>
          </w:p>
        </w:tc>
      </w:tr>
      <w:tr w:rsidR="0005583A">
        <w:trPr>
          <w:trHeight w:val="1149"/>
        </w:trPr>
        <w:tc>
          <w:tcPr>
            <w:tcW w:w="4412" w:type="dxa"/>
          </w:tcPr>
          <w:p w:rsidR="0005583A" w:rsidRDefault="0005583A">
            <w:pPr>
              <w:pStyle w:val="TableParagraph"/>
              <w:ind w:left="0"/>
              <w:rPr>
                <w:rFonts w:ascii="Times New Roman"/>
                <w:sz w:val="18"/>
              </w:rPr>
            </w:pPr>
          </w:p>
        </w:tc>
        <w:tc>
          <w:tcPr>
            <w:tcW w:w="4412" w:type="dxa"/>
          </w:tcPr>
          <w:p w:rsidR="0005583A" w:rsidRDefault="003F4AAE">
            <w:pPr>
              <w:pStyle w:val="TableParagraph"/>
              <w:ind w:right="61"/>
              <w:jc w:val="both"/>
              <w:rPr>
                <w:sz w:val="20"/>
              </w:rPr>
            </w:pPr>
            <w:r>
              <w:rPr>
                <w:b/>
                <w:sz w:val="20"/>
              </w:rPr>
              <w:t xml:space="preserve">Artículo segundo. Se adiciona: </w:t>
            </w:r>
            <w:r>
              <w:rPr>
                <w:sz w:val="20"/>
              </w:rPr>
              <w:t>un capítulo X al</w:t>
            </w:r>
            <w:r>
              <w:rPr>
                <w:spacing w:val="-9"/>
                <w:sz w:val="20"/>
              </w:rPr>
              <w:t xml:space="preserve"> </w:t>
            </w:r>
            <w:r>
              <w:rPr>
                <w:sz w:val="20"/>
              </w:rPr>
              <w:t>título</w:t>
            </w:r>
            <w:r>
              <w:rPr>
                <w:spacing w:val="-8"/>
                <w:sz w:val="20"/>
              </w:rPr>
              <w:t xml:space="preserve"> </w:t>
            </w:r>
            <w:r>
              <w:rPr>
                <w:sz w:val="20"/>
              </w:rPr>
              <w:t>decimoprimero</w:t>
            </w:r>
            <w:r>
              <w:rPr>
                <w:spacing w:val="-8"/>
                <w:sz w:val="20"/>
              </w:rPr>
              <w:t xml:space="preserve"> </w:t>
            </w:r>
            <w:r>
              <w:rPr>
                <w:sz w:val="20"/>
              </w:rPr>
              <w:t>del</w:t>
            </w:r>
            <w:r>
              <w:rPr>
                <w:spacing w:val="-9"/>
                <w:sz w:val="20"/>
              </w:rPr>
              <w:t xml:space="preserve"> </w:t>
            </w:r>
            <w:r>
              <w:rPr>
                <w:sz w:val="20"/>
              </w:rPr>
              <w:t>libro</w:t>
            </w:r>
            <w:r>
              <w:rPr>
                <w:spacing w:val="-7"/>
                <w:sz w:val="20"/>
              </w:rPr>
              <w:t xml:space="preserve"> </w:t>
            </w:r>
            <w:r>
              <w:rPr>
                <w:sz w:val="20"/>
              </w:rPr>
              <w:t>segundo,</w:t>
            </w:r>
            <w:r>
              <w:rPr>
                <w:spacing w:val="-8"/>
                <w:sz w:val="20"/>
              </w:rPr>
              <w:t xml:space="preserve"> </w:t>
            </w:r>
            <w:r>
              <w:rPr>
                <w:sz w:val="20"/>
              </w:rPr>
              <w:t>que</w:t>
            </w:r>
            <w:r>
              <w:rPr>
                <w:spacing w:val="-8"/>
                <w:sz w:val="20"/>
              </w:rPr>
              <w:t xml:space="preserve"> </w:t>
            </w:r>
            <w:r>
              <w:rPr>
                <w:sz w:val="20"/>
              </w:rPr>
              <w:t>se integra</w:t>
            </w:r>
            <w:r>
              <w:rPr>
                <w:spacing w:val="11"/>
                <w:sz w:val="20"/>
              </w:rPr>
              <w:t xml:space="preserve"> </w:t>
            </w:r>
            <w:r>
              <w:rPr>
                <w:sz w:val="20"/>
              </w:rPr>
              <w:t>con</w:t>
            </w:r>
            <w:r>
              <w:rPr>
                <w:spacing w:val="14"/>
                <w:sz w:val="20"/>
              </w:rPr>
              <w:t xml:space="preserve"> </w:t>
            </w:r>
            <w:r>
              <w:rPr>
                <w:sz w:val="20"/>
              </w:rPr>
              <w:t>el</w:t>
            </w:r>
            <w:r>
              <w:rPr>
                <w:spacing w:val="12"/>
                <w:sz w:val="20"/>
              </w:rPr>
              <w:t xml:space="preserve"> </w:t>
            </w:r>
            <w:r>
              <w:rPr>
                <w:sz w:val="20"/>
              </w:rPr>
              <w:t>artículo</w:t>
            </w:r>
            <w:r>
              <w:rPr>
                <w:spacing w:val="12"/>
                <w:sz w:val="20"/>
              </w:rPr>
              <w:t xml:space="preserve"> </w:t>
            </w:r>
            <w:r>
              <w:rPr>
                <w:sz w:val="20"/>
              </w:rPr>
              <w:t>243</w:t>
            </w:r>
            <w:r>
              <w:rPr>
                <w:spacing w:val="14"/>
                <w:sz w:val="20"/>
              </w:rPr>
              <w:t xml:space="preserve"> </w:t>
            </w:r>
            <w:r>
              <w:rPr>
                <w:sz w:val="20"/>
              </w:rPr>
              <w:t>Septies,</w:t>
            </w:r>
            <w:r>
              <w:rPr>
                <w:spacing w:val="11"/>
                <w:sz w:val="20"/>
              </w:rPr>
              <w:t xml:space="preserve"> </w:t>
            </w:r>
            <w:r>
              <w:rPr>
                <w:sz w:val="20"/>
              </w:rPr>
              <w:t>y</w:t>
            </w:r>
            <w:r>
              <w:rPr>
                <w:spacing w:val="13"/>
                <w:sz w:val="20"/>
              </w:rPr>
              <w:t xml:space="preserve"> </w:t>
            </w:r>
            <w:r>
              <w:rPr>
                <w:sz w:val="20"/>
              </w:rPr>
              <w:t>el</w:t>
            </w:r>
            <w:r>
              <w:rPr>
                <w:spacing w:val="10"/>
                <w:sz w:val="20"/>
              </w:rPr>
              <w:t xml:space="preserve"> </w:t>
            </w:r>
            <w:r>
              <w:rPr>
                <w:sz w:val="20"/>
              </w:rPr>
              <w:t>artículo</w:t>
            </w:r>
          </w:p>
          <w:p w:rsidR="0005583A" w:rsidRDefault="003F4AAE">
            <w:pPr>
              <w:pStyle w:val="TableParagraph"/>
              <w:spacing w:before="2" w:line="230" w:lineRule="exact"/>
              <w:ind w:right="62"/>
              <w:jc w:val="both"/>
              <w:rPr>
                <w:sz w:val="20"/>
              </w:rPr>
            </w:pPr>
            <w:r>
              <w:rPr>
                <w:sz w:val="20"/>
              </w:rPr>
              <w:t>243 Septies, ambos al Código Penal del Estado de Yucatán, para quedar como sigue:</w:t>
            </w:r>
          </w:p>
        </w:tc>
      </w:tr>
      <w:tr w:rsidR="0005583A">
        <w:trPr>
          <w:trHeight w:val="457"/>
        </w:trPr>
        <w:tc>
          <w:tcPr>
            <w:tcW w:w="4412" w:type="dxa"/>
          </w:tcPr>
          <w:p w:rsidR="0005583A" w:rsidRDefault="0005583A">
            <w:pPr>
              <w:pStyle w:val="TableParagraph"/>
              <w:ind w:left="0"/>
              <w:rPr>
                <w:rFonts w:ascii="Times New Roman"/>
                <w:sz w:val="18"/>
              </w:rPr>
            </w:pPr>
          </w:p>
        </w:tc>
        <w:tc>
          <w:tcPr>
            <w:tcW w:w="4412" w:type="dxa"/>
          </w:tcPr>
          <w:p w:rsidR="0005583A" w:rsidRDefault="003F4AAE">
            <w:pPr>
              <w:pStyle w:val="TableParagraph"/>
              <w:spacing w:line="227" w:lineRule="exact"/>
              <w:ind w:left="1126" w:right="1122"/>
              <w:jc w:val="center"/>
              <w:rPr>
                <w:b/>
                <w:sz w:val="20"/>
              </w:rPr>
            </w:pPr>
            <w:r>
              <w:rPr>
                <w:b/>
                <w:sz w:val="20"/>
              </w:rPr>
              <w:t>CAPÍTULO X</w:t>
            </w:r>
          </w:p>
          <w:p w:rsidR="0005583A" w:rsidRDefault="003F4AAE">
            <w:pPr>
              <w:pStyle w:val="TableParagraph"/>
              <w:spacing w:line="211" w:lineRule="exact"/>
              <w:ind w:left="1127" w:right="1122"/>
              <w:jc w:val="center"/>
              <w:rPr>
                <w:b/>
                <w:sz w:val="20"/>
              </w:rPr>
            </w:pPr>
            <w:r>
              <w:rPr>
                <w:b/>
                <w:sz w:val="20"/>
              </w:rPr>
              <w:t>Violencia institucional</w:t>
            </w:r>
          </w:p>
        </w:tc>
      </w:tr>
      <w:tr w:rsidR="0005583A">
        <w:trPr>
          <w:trHeight w:val="2529"/>
        </w:trPr>
        <w:tc>
          <w:tcPr>
            <w:tcW w:w="4412" w:type="dxa"/>
          </w:tcPr>
          <w:p w:rsidR="0005583A" w:rsidRDefault="0005583A">
            <w:pPr>
              <w:pStyle w:val="TableParagraph"/>
              <w:ind w:left="0"/>
              <w:rPr>
                <w:rFonts w:ascii="Times New Roman"/>
                <w:sz w:val="18"/>
              </w:rPr>
            </w:pPr>
          </w:p>
        </w:tc>
        <w:tc>
          <w:tcPr>
            <w:tcW w:w="4412" w:type="dxa"/>
          </w:tcPr>
          <w:p w:rsidR="0005583A" w:rsidRDefault="003F4AAE">
            <w:pPr>
              <w:pStyle w:val="TableParagraph"/>
              <w:ind w:right="59"/>
              <w:jc w:val="both"/>
              <w:rPr>
                <w:sz w:val="20"/>
              </w:rPr>
            </w:pPr>
            <w:r>
              <w:rPr>
                <w:b/>
                <w:sz w:val="20"/>
              </w:rPr>
              <w:t xml:space="preserve">Artículo 243 Septies.- </w:t>
            </w:r>
            <w:r>
              <w:rPr>
                <w:sz w:val="20"/>
              </w:rPr>
              <w:t>Comete el delito de violencia institucional contra las mujeres en razón de género, la persona servidora pública que durante el ejercicio de su empleo, cargo o comisión realice cualquier acto u omisión que:</w:t>
            </w:r>
          </w:p>
          <w:p w:rsidR="0005583A" w:rsidRDefault="0005583A">
            <w:pPr>
              <w:pStyle w:val="TableParagraph"/>
              <w:ind w:left="0"/>
              <w:rPr>
                <w:sz w:val="20"/>
              </w:rPr>
            </w:pPr>
          </w:p>
          <w:p w:rsidR="0005583A" w:rsidRDefault="003F4AAE">
            <w:pPr>
              <w:pStyle w:val="TableParagraph"/>
              <w:ind w:right="60"/>
              <w:jc w:val="both"/>
              <w:rPr>
                <w:sz w:val="20"/>
              </w:rPr>
            </w:pPr>
            <w:r>
              <w:rPr>
                <w:sz w:val="20"/>
              </w:rPr>
              <w:t>I.</w:t>
            </w:r>
            <w:r>
              <w:rPr>
                <w:spacing w:val="-17"/>
                <w:sz w:val="20"/>
              </w:rPr>
              <w:t xml:space="preserve"> </w:t>
            </w:r>
            <w:r>
              <w:rPr>
                <w:sz w:val="20"/>
              </w:rPr>
              <w:t>Discrimine</w:t>
            </w:r>
            <w:r>
              <w:rPr>
                <w:spacing w:val="-18"/>
                <w:sz w:val="20"/>
              </w:rPr>
              <w:t xml:space="preserve"> </w:t>
            </w:r>
            <w:r>
              <w:rPr>
                <w:sz w:val="20"/>
              </w:rPr>
              <w:t>públicamente</w:t>
            </w:r>
            <w:r>
              <w:rPr>
                <w:spacing w:val="-13"/>
                <w:sz w:val="20"/>
              </w:rPr>
              <w:t xml:space="preserve"> </w:t>
            </w:r>
            <w:r>
              <w:rPr>
                <w:sz w:val="20"/>
              </w:rPr>
              <w:t>la</w:t>
            </w:r>
            <w:r>
              <w:rPr>
                <w:spacing w:val="-17"/>
                <w:sz w:val="20"/>
              </w:rPr>
              <w:t xml:space="preserve"> </w:t>
            </w:r>
            <w:r>
              <w:rPr>
                <w:sz w:val="20"/>
              </w:rPr>
              <w:t>imagen</w:t>
            </w:r>
            <w:r>
              <w:rPr>
                <w:spacing w:val="-16"/>
                <w:sz w:val="20"/>
              </w:rPr>
              <w:t xml:space="preserve"> </w:t>
            </w:r>
            <w:r>
              <w:rPr>
                <w:sz w:val="20"/>
              </w:rPr>
              <w:t>de</w:t>
            </w:r>
            <w:r>
              <w:rPr>
                <w:spacing w:val="-16"/>
                <w:sz w:val="20"/>
              </w:rPr>
              <w:t xml:space="preserve"> </w:t>
            </w:r>
            <w:r>
              <w:rPr>
                <w:sz w:val="20"/>
              </w:rPr>
              <w:t>la</w:t>
            </w:r>
            <w:r>
              <w:rPr>
                <w:spacing w:val="-15"/>
                <w:sz w:val="20"/>
              </w:rPr>
              <w:t xml:space="preserve"> </w:t>
            </w:r>
            <w:r>
              <w:rPr>
                <w:sz w:val="20"/>
              </w:rPr>
              <w:t>mujer, asociándola a roles estigmatizados que impidan su</w:t>
            </w:r>
            <w:r>
              <w:rPr>
                <w:spacing w:val="-8"/>
                <w:sz w:val="20"/>
              </w:rPr>
              <w:t xml:space="preserve"> </w:t>
            </w:r>
            <w:r>
              <w:rPr>
                <w:sz w:val="20"/>
              </w:rPr>
              <w:t>empoderamiento</w:t>
            </w:r>
            <w:r>
              <w:rPr>
                <w:spacing w:val="-6"/>
                <w:sz w:val="20"/>
              </w:rPr>
              <w:t xml:space="preserve"> </w:t>
            </w:r>
            <w:r>
              <w:rPr>
                <w:sz w:val="20"/>
              </w:rPr>
              <w:t>o</w:t>
            </w:r>
            <w:r>
              <w:rPr>
                <w:spacing w:val="-5"/>
                <w:sz w:val="20"/>
              </w:rPr>
              <w:t xml:space="preserve"> </w:t>
            </w:r>
            <w:r>
              <w:rPr>
                <w:sz w:val="20"/>
              </w:rPr>
              <w:t>su</w:t>
            </w:r>
            <w:r>
              <w:rPr>
                <w:spacing w:val="-8"/>
                <w:sz w:val="20"/>
              </w:rPr>
              <w:t xml:space="preserve"> </w:t>
            </w:r>
            <w:r>
              <w:rPr>
                <w:sz w:val="20"/>
              </w:rPr>
              <w:t>acceso</w:t>
            </w:r>
            <w:r>
              <w:rPr>
                <w:spacing w:val="-8"/>
                <w:sz w:val="20"/>
              </w:rPr>
              <w:t xml:space="preserve"> </w:t>
            </w:r>
            <w:r>
              <w:rPr>
                <w:sz w:val="20"/>
              </w:rPr>
              <w:t>a</w:t>
            </w:r>
            <w:r>
              <w:rPr>
                <w:spacing w:val="-6"/>
                <w:sz w:val="20"/>
              </w:rPr>
              <w:t xml:space="preserve"> </w:t>
            </w:r>
            <w:r>
              <w:rPr>
                <w:sz w:val="20"/>
              </w:rPr>
              <w:t>la</w:t>
            </w:r>
            <w:r>
              <w:rPr>
                <w:spacing w:val="-6"/>
                <w:sz w:val="20"/>
              </w:rPr>
              <w:t xml:space="preserve"> </w:t>
            </w:r>
            <w:r>
              <w:rPr>
                <w:sz w:val="20"/>
              </w:rPr>
              <w:t>equidad</w:t>
            </w:r>
            <w:r>
              <w:rPr>
                <w:spacing w:val="-7"/>
                <w:sz w:val="20"/>
              </w:rPr>
              <w:t xml:space="preserve"> </w:t>
            </w:r>
            <w:r>
              <w:rPr>
                <w:sz w:val="20"/>
              </w:rPr>
              <w:t>de género o a una vida libre de</w:t>
            </w:r>
            <w:r>
              <w:rPr>
                <w:spacing w:val="-5"/>
                <w:sz w:val="20"/>
              </w:rPr>
              <w:t xml:space="preserve"> </w:t>
            </w:r>
            <w:r>
              <w:rPr>
                <w:sz w:val="20"/>
              </w:rPr>
              <w:t>violencia.</w:t>
            </w:r>
          </w:p>
        </w:tc>
      </w:tr>
    </w:tbl>
    <w:p w:rsidR="0005583A" w:rsidRDefault="0005583A">
      <w:pPr>
        <w:jc w:val="both"/>
        <w:rPr>
          <w:sz w:val="20"/>
        </w:rPr>
        <w:sectPr w:rsidR="0005583A">
          <w:pgSz w:w="12240" w:h="15840"/>
          <w:pgMar w:top="2300" w:right="1580" w:bottom="1080" w:left="1600" w:header="839" w:footer="880" w:gutter="0"/>
          <w:cols w:space="720"/>
        </w:sectPr>
      </w:pPr>
    </w:p>
    <w:p w:rsidR="0005583A" w:rsidRDefault="003F4AAE">
      <w:pPr>
        <w:pStyle w:val="Textoindependiente"/>
        <w:spacing w:before="3"/>
        <w:rPr>
          <w:sz w:val="20"/>
        </w:rPr>
      </w:pPr>
      <w:r>
        <w:rPr>
          <w:noProof/>
          <w:lang w:val="es-MX" w:eastAsia="es-MX"/>
        </w:rPr>
        <mc:AlternateContent>
          <mc:Choice Requires="wps">
            <w:drawing>
              <wp:anchor distT="0" distB="0" distL="114300" distR="114300" simplePos="0" relativeHeight="487286272" behindDoc="1" locked="0" layoutInCell="1" allowOverlap="1">
                <wp:simplePos x="0" y="0"/>
                <wp:positionH relativeFrom="page">
                  <wp:posOffset>1092835</wp:posOffset>
                </wp:positionH>
                <wp:positionV relativeFrom="page">
                  <wp:posOffset>1612900</wp:posOffset>
                </wp:positionV>
                <wp:extent cx="5594350" cy="27178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4350" cy="271780"/>
                        </a:xfrm>
                        <a:custGeom>
                          <a:avLst/>
                          <a:gdLst>
                            <a:gd name="T0" fmla="+- 0 6118 1721"/>
                            <a:gd name="T1" fmla="*/ T0 w 8810"/>
                            <a:gd name="T2" fmla="+- 0 2540 2540"/>
                            <a:gd name="T3" fmla="*/ 2540 h 428"/>
                            <a:gd name="T4" fmla="+- 0 1721 1721"/>
                            <a:gd name="T5" fmla="*/ T4 w 8810"/>
                            <a:gd name="T6" fmla="+- 0 2540 2540"/>
                            <a:gd name="T7" fmla="*/ 2540 h 428"/>
                            <a:gd name="T8" fmla="+- 0 1721 1721"/>
                            <a:gd name="T9" fmla="*/ T8 w 8810"/>
                            <a:gd name="T10" fmla="+- 0 2559 2540"/>
                            <a:gd name="T11" fmla="*/ 2559 h 428"/>
                            <a:gd name="T12" fmla="+- 0 1721 1721"/>
                            <a:gd name="T13" fmla="*/ T12 w 8810"/>
                            <a:gd name="T14" fmla="+- 0 2957 2540"/>
                            <a:gd name="T15" fmla="*/ 2957 h 428"/>
                            <a:gd name="T16" fmla="+- 0 1721 1721"/>
                            <a:gd name="T17" fmla="*/ T16 w 8810"/>
                            <a:gd name="T18" fmla="+- 0 2967 2540"/>
                            <a:gd name="T19" fmla="*/ 2967 h 428"/>
                            <a:gd name="T20" fmla="+- 0 1731 1721"/>
                            <a:gd name="T21" fmla="*/ T20 w 8810"/>
                            <a:gd name="T22" fmla="+- 0 2967 2540"/>
                            <a:gd name="T23" fmla="*/ 2967 h 428"/>
                            <a:gd name="T24" fmla="+- 0 6118 1721"/>
                            <a:gd name="T25" fmla="*/ T24 w 8810"/>
                            <a:gd name="T26" fmla="+- 0 2967 2540"/>
                            <a:gd name="T27" fmla="*/ 2967 h 428"/>
                            <a:gd name="T28" fmla="+- 0 6118 1721"/>
                            <a:gd name="T29" fmla="*/ T28 w 8810"/>
                            <a:gd name="T30" fmla="+- 0 2957 2540"/>
                            <a:gd name="T31" fmla="*/ 2957 h 428"/>
                            <a:gd name="T32" fmla="+- 0 6118 1721"/>
                            <a:gd name="T33" fmla="*/ T32 w 8810"/>
                            <a:gd name="T34" fmla="+- 0 2559 2540"/>
                            <a:gd name="T35" fmla="*/ 2559 h 428"/>
                            <a:gd name="T36" fmla="+- 0 6118 1721"/>
                            <a:gd name="T37" fmla="*/ T36 w 8810"/>
                            <a:gd name="T38" fmla="+- 0 2540 2540"/>
                            <a:gd name="T39" fmla="*/ 2540 h 428"/>
                            <a:gd name="T40" fmla="+- 0 10531 1721"/>
                            <a:gd name="T41" fmla="*/ T40 w 8810"/>
                            <a:gd name="T42" fmla="+- 0 2540 2540"/>
                            <a:gd name="T43" fmla="*/ 2540 h 428"/>
                            <a:gd name="T44" fmla="+- 0 6138 1721"/>
                            <a:gd name="T45" fmla="*/ T44 w 8810"/>
                            <a:gd name="T46" fmla="+- 0 2540 2540"/>
                            <a:gd name="T47" fmla="*/ 2540 h 428"/>
                            <a:gd name="T48" fmla="+- 0 6138 1721"/>
                            <a:gd name="T49" fmla="*/ T48 w 8810"/>
                            <a:gd name="T50" fmla="+- 0 2559 2540"/>
                            <a:gd name="T51" fmla="*/ 2559 h 428"/>
                            <a:gd name="T52" fmla="+- 0 6138 1721"/>
                            <a:gd name="T53" fmla="*/ T52 w 8810"/>
                            <a:gd name="T54" fmla="+- 0 2559 2540"/>
                            <a:gd name="T55" fmla="*/ 2559 h 428"/>
                            <a:gd name="T56" fmla="+- 0 6138 1721"/>
                            <a:gd name="T57" fmla="*/ T56 w 8810"/>
                            <a:gd name="T58" fmla="+- 0 2540 2540"/>
                            <a:gd name="T59" fmla="*/ 2540 h 428"/>
                            <a:gd name="T60" fmla="+- 0 6119 1721"/>
                            <a:gd name="T61" fmla="*/ T60 w 8810"/>
                            <a:gd name="T62" fmla="+- 0 2540 2540"/>
                            <a:gd name="T63" fmla="*/ 2540 h 428"/>
                            <a:gd name="T64" fmla="+- 0 6119 1721"/>
                            <a:gd name="T65" fmla="*/ T64 w 8810"/>
                            <a:gd name="T66" fmla="+- 0 2559 2540"/>
                            <a:gd name="T67" fmla="*/ 2559 h 428"/>
                            <a:gd name="T68" fmla="+- 0 6128 1721"/>
                            <a:gd name="T69" fmla="*/ T68 w 8810"/>
                            <a:gd name="T70" fmla="+- 0 2559 2540"/>
                            <a:gd name="T71" fmla="*/ 2559 h 428"/>
                            <a:gd name="T72" fmla="+- 0 6128 1721"/>
                            <a:gd name="T73" fmla="*/ T72 w 8810"/>
                            <a:gd name="T74" fmla="+- 0 2957 2540"/>
                            <a:gd name="T75" fmla="*/ 2957 h 428"/>
                            <a:gd name="T76" fmla="+- 0 6128 1721"/>
                            <a:gd name="T77" fmla="*/ T76 w 8810"/>
                            <a:gd name="T78" fmla="+- 0 2967 2540"/>
                            <a:gd name="T79" fmla="*/ 2967 h 428"/>
                            <a:gd name="T80" fmla="+- 0 10531 1721"/>
                            <a:gd name="T81" fmla="*/ T80 w 8810"/>
                            <a:gd name="T82" fmla="+- 0 2967 2540"/>
                            <a:gd name="T83" fmla="*/ 2967 h 428"/>
                            <a:gd name="T84" fmla="+- 0 10531 1721"/>
                            <a:gd name="T85" fmla="*/ T84 w 8810"/>
                            <a:gd name="T86" fmla="+- 0 2957 2540"/>
                            <a:gd name="T87" fmla="*/ 2957 h 428"/>
                            <a:gd name="T88" fmla="+- 0 10531 1721"/>
                            <a:gd name="T89" fmla="*/ T88 w 8810"/>
                            <a:gd name="T90" fmla="+- 0 2559 2540"/>
                            <a:gd name="T91" fmla="*/ 2559 h 428"/>
                            <a:gd name="T92" fmla="+- 0 10531 1721"/>
                            <a:gd name="T93" fmla="*/ T92 w 8810"/>
                            <a:gd name="T94" fmla="+- 0 2540 2540"/>
                            <a:gd name="T95" fmla="*/ 2540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810" h="428">
                              <a:moveTo>
                                <a:pt x="4397" y="0"/>
                              </a:moveTo>
                              <a:lnTo>
                                <a:pt x="0" y="0"/>
                              </a:lnTo>
                              <a:lnTo>
                                <a:pt x="0" y="19"/>
                              </a:lnTo>
                              <a:lnTo>
                                <a:pt x="0" y="417"/>
                              </a:lnTo>
                              <a:lnTo>
                                <a:pt x="0" y="427"/>
                              </a:lnTo>
                              <a:lnTo>
                                <a:pt x="10" y="427"/>
                              </a:lnTo>
                              <a:lnTo>
                                <a:pt x="4397" y="427"/>
                              </a:lnTo>
                              <a:lnTo>
                                <a:pt x="4397" y="417"/>
                              </a:lnTo>
                              <a:lnTo>
                                <a:pt x="4397" y="19"/>
                              </a:lnTo>
                              <a:lnTo>
                                <a:pt x="4397" y="0"/>
                              </a:lnTo>
                              <a:close/>
                              <a:moveTo>
                                <a:pt x="8810" y="0"/>
                              </a:moveTo>
                              <a:lnTo>
                                <a:pt x="4417" y="0"/>
                              </a:lnTo>
                              <a:lnTo>
                                <a:pt x="4417" y="19"/>
                              </a:lnTo>
                              <a:lnTo>
                                <a:pt x="4417" y="0"/>
                              </a:lnTo>
                              <a:lnTo>
                                <a:pt x="4398" y="0"/>
                              </a:lnTo>
                              <a:lnTo>
                                <a:pt x="4398" y="19"/>
                              </a:lnTo>
                              <a:lnTo>
                                <a:pt x="4407" y="19"/>
                              </a:lnTo>
                              <a:lnTo>
                                <a:pt x="4407" y="417"/>
                              </a:lnTo>
                              <a:lnTo>
                                <a:pt x="4407" y="427"/>
                              </a:lnTo>
                              <a:lnTo>
                                <a:pt x="8810" y="427"/>
                              </a:lnTo>
                              <a:lnTo>
                                <a:pt x="8810" y="417"/>
                              </a:lnTo>
                              <a:lnTo>
                                <a:pt x="8810" y="19"/>
                              </a:lnTo>
                              <a:lnTo>
                                <a:pt x="88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023B09" id=" 2" o:spid="_x0000_s1026" style="position:absolute;margin-left:86.05pt;margin-top:127pt;width:440.5pt;height:21.4pt;z-index:-1603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10,428"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" path="m4397,l,,,19,,417r,10l10,427r4387,l4397,417r,-398l4397,xm8810,l4417,r,19l4417,r-19,l4398,19r9,l4407,417r,10l8810,427r,-10l8810,19r,-19xe" fillcolor="black" stroked="f">
                <v:path arrowok="t" o:connecttype="custom" o:connectlocs="2792095,1612900;0,1612900;0,1624965;0,1877695;0,1884045;6350,1884045;2792095,1884045;2792095,1877695;2792095,1624965;2792095,1612900;5594350,1612900;2804795,1612900;2804795,1624965;2804795,1624965;2804795,1612900;2792730,1612900;2792730,1624965;2798445,1624965;2798445,1877695;2798445,1884045;5594350,1884045;5594350,1877695;5594350,1624965;5594350,1612900" o:connectangles="0,0,0,0,0,0,0,0,0,0,0,0,0,0,0,0,0,0,0,0,0,0,0,0"/>
                <w10:wrap anchorx="page" anchory="page"/>
              </v:shape>
            </w:pict>
          </mc:Fallback>
        </mc:AlternateConten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2"/>
        <w:gridCol w:w="4412"/>
      </w:tblGrid>
      <w:tr w:rsidR="0005583A">
        <w:trPr>
          <w:trHeight w:val="378"/>
        </w:trPr>
        <w:tc>
          <w:tcPr>
            <w:tcW w:w="4412" w:type="dxa"/>
            <w:vMerge w:val="restart"/>
            <w:tcBorders>
              <w:top w:val="nil"/>
              <w:left w:val="nil"/>
            </w:tcBorders>
          </w:tcPr>
          <w:p w:rsidR="0005583A" w:rsidRDefault="003F4AAE">
            <w:pPr>
              <w:pStyle w:val="TableParagraph"/>
              <w:spacing w:before="103"/>
              <w:ind w:left="1539" w:right="1537"/>
              <w:jc w:val="center"/>
              <w:rPr>
                <w:b/>
                <w:sz w:val="20"/>
              </w:rPr>
            </w:pPr>
            <w:r>
              <w:rPr>
                <w:b/>
                <w:color w:val="FFFFFF"/>
                <w:sz w:val="20"/>
              </w:rPr>
              <w:t>Texto vigente</w:t>
            </w:r>
          </w:p>
        </w:tc>
        <w:tc>
          <w:tcPr>
            <w:tcW w:w="4412" w:type="dxa"/>
            <w:tcBorders>
              <w:top w:val="nil"/>
              <w:left w:val="nil"/>
              <w:bottom w:val="nil"/>
              <w:right w:val="nil"/>
            </w:tcBorders>
            <w:shd w:val="clear" w:color="auto" w:fill="000000"/>
          </w:tcPr>
          <w:p w:rsidR="0005583A" w:rsidRDefault="003F4AAE">
            <w:pPr>
              <w:pStyle w:val="TableParagraph"/>
              <w:spacing w:before="103"/>
              <w:ind w:left="1542" w:right="1538"/>
              <w:jc w:val="center"/>
              <w:rPr>
                <w:b/>
                <w:sz w:val="20"/>
              </w:rPr>
            </w:pPr>
            <w:r>
              <w:rPr>
                <w:b/>
                <w:color w:val="FFFFFF"/>
                <w:sz w:val="20"/>
              </w:rPr>
              <w:t>Iniciativa</w:t>
            </w:r>
          </w:p>
        </w:tc>
      </w:tr>
      <w:tr w:rsidR="0005583A">
        <w:trPr>
          <w:trHeight w:val="1418"/>
        </w:trPr>
        <w:tc>
          <w:tcPr>
            <w:tcW w:w="4412" w:type="dxa"/>
            <w:vMerge/>
            <w:tcBorders>
              <w:top w:val="nil"/>
              <w:left w:val="nil"/>
            </w:tcBorders>
          </w:tcPr>
          <w:p w:rsidR="0005583A" w:rsidRDefault="0005583A">
            <w:pPr>
              <w:rPr>
                <w:sz w:val="2"/>
                <w:szCs w:val="2"/>
              </w:rPr>
            </w:pPr>
          </w:p>
        </w:tc>
        <w:tc>
          <w:tcPr>
            <w:tcW w:w="4412" w:type="dxa"/>
            <w:tcBorders>
              <w:top w:val="nil"/>
            </w:tcBorders>
          </w:tcPr>
          <w:p w:rsidR="0005583A" w:rsidRDefault="003F4AAE">
            <w:pPr>
              <w:pStyle w:val="TableParagraph"/>
              <w:spacing w:before="38"/>
              <w:ind w:right="60"/>
              <w:jc w:val="both"/>
              <w:rPr>
                <w:sz w:val="20"/>
              </w:rPr>
            </w:pPr>
            <w:r>
              <w:rPr>
                <w:sz w:val="20"/>
              </w:rPr>
              <w:t>II. Tenga como fin dilatar, obstaculizar o impedir el goce y ejercicio de los derechos humanos de las mujeres; o su acceso al disfrute de políticas públicas destinadas a prevenir, atender, investigar, sancionar y erradicar los diferentes</w:t>
            </w:r>
          </w:p>
          <w:p w:rsidR="0005583A" w:rsidRDefault="003F4AAE">
            <w:pPr>
              <w:pStyle w:val="TableParagraph"/>
              <w:spacing w:line="210" w:lineRule="exact"/>
              <w:jc w:val="both"/>
              <w:rPr>
                <w:sz w:val="20"/>
              </w:rPr>
            </w:pPr>
            <w:r>
              <w:rPr>
                <w:sz w:val="20"/>
              </w:rPr>
              <w:t>tipos de violencia.</w:t>
            </w:r>
          </w:p>
        </w:tc>
      </w:tr>
      <w:tr w:rsidR="0005583A">
        <w:trPr>
          <w:trHeight w:val="1380"/>
        </w:trPr>
        <w:tc>
          <w:tcPr>
            <w:tcW w:w="4412" w:type="dxa"/>
          </w:tcPr>
          <w:p w:rsidR="0005583A" w:rsidRDefault="0005583A">
            <w:pPr>
              <w:pStyle w:val="TableParagraph"/>
              <w:ind w:left="0"/>
              <w:rPr>
                <w:rFonts w:ascii="Times New Roman"/>
                <w:sz w:val="20"/>
              </w:rPr>
            </w:pPr>
          </w:p>
        </w:tc>
        <w:tc>
          <w:tcPr>
            <w:tcW w:w="4412" w:type="dxa"/>
          </w:tcPr>
          <w:p w:rsidR="0005583A" w:rsidRDefault="003F4AAE">
            <w:pPr>
              <w:pStyle w:val="TableParagraph"/>
              <w:ind w:right="60"/>
              <w:jc w:val="both"/>
              <w:rPr>
                <w:sz w:val="20"/>
              </w:rPr>
            </w:pPr>
            <w:r>
              <w:rPr>
                <w:sz w:val="20"/>
              </w:rPr>
              <w:t>Las conductas señaladas en la fracción I serán sancionadas con pena de uno a tres años de prisión y de cien a doscientos días-multa y la inhabilitación para ocupar un empleo, cargo o comisión en el servicio público, de dos a seis</w:t>
            </w:r>
          </w:p>
          <w:p w:rsidR="0005583A" w:rsidRDefault="003F4AAE">
            <w:pPr>
              <w:pStyle w:val="TableParagraph"/>
              <w:spacing w:line="211" w:lineRule="exact"/>
              <w:jc w:val="both"/>
              <w:rPr>
                <w:sz w:val="20"/>
              </w:rPr>
            </w:pPr>
            <w:r>
              <w:rPr>
                <w:sz w:val="20"/>
              </w:rPr>
              <w:t>años y, en su caso, la destitución del cargo.</w:t>
            </w:r>
          </w:p>
        </w:tc>
      </w:tr>
      <w:tr w:rsidR="0005583A">
        <w:trPr>
          <w:trHeight w:val="1379"/>
        </w:trPr>
        <w:tc>
          <w:tcPr>
            <w:tcW w:w="4412" w:type="dxa"/>
          </w:tcPr>
          <w:p w:rsidR="0005583A" w:rsidRDefault="0005583A">
            <w:pPr>
              <w:pStyle w:val="TableParagraph"/>
              <w:ind w:left="0"/>
              <w:rPr>
                <w:rFonts w:ascii="Times New Roman"/>
                <w:sz w:val="20"/>
              </w:rPr>
            </w:pPr>
          </w:p>
        </w:tc>
        <w:tc>
          <w:tcPr>
            <w:tcW w:w="4412" w:type="dxa"/>
          </w:tcPr>
          <w:p w:rsidR="0005583A" w:rsidRDefault="003F4AAE">
            <w:pPr>
              <w:pStyle w:val="TableParagraph"/>
              <w:ind w:right="60"/>
              <w:jc w:val="both"/>
              <w:rPr>
                <w:sz w:val="20"/>
              </w:rPr>
            </w:pPr>
            <w:r>
              <w:rPr>
                <w:sz w:val="20"/>
              </w:rPr>
              <w:t>Las conductas señaladas en la fracción II serán sancionadas con pena de dos a cuatro años de prisión y de cien a doscientos días-multa y la inhabilitación para ocupar un empleo, cargo o comisión en el servicio público, de dos a seis</w:t>
            </w:r>
          </w:p>
          <w:p w:rsidR="0005583A" w:rsidRDefault="003F4AAE">
            <w:pPr>
              <w:pStyle w:val="TableParagraph"/>
              <w:spacing w:line="210" w:lineRule="exact"/>
              <w:jc w:val="both"/>
              <w:rPr>
                <w:sz w:val="20"/>
              </w:rPr>
            </w:pPr>
            <w:r>
              <w:rPr>
                <w:sz w:val="20"/>
              </w:rPr>
              <w:t>años y, en su caso, la destitución del cargo.</w:t>
            </w:r>
          </w:p>
        </w:tc>
      </w:tr>
      <w:tr w:rsidR="0005583A">
        <w:trPr>
          <w:trHeight w:val="1149"/>
        </w:trPr>
        <w:tc>
          <w:tcPr>
            <w:tcW w:w="4412" w:type="dxa"/>
          </w:tcPr>
          <w:p w:rsidR="0005583A" w:rsidRDefault="0005583A">
            <w:pPr>
              <w:pStyle w:val="TableParagraph"/>
              <w:ind w:left="0"/>
              <w:rPr>
                <w:rFonts w:ascii="Times New Roman"/>
                <w:sz w:val="20"/>
              </w:rPr>
            </w:pPr>
          </w:p>
        </w:tc>
        <w:tc>
          <w:tcPr>
            <w:tcW w:w="4412" w:type="dxa"/>
          </w:tcPr>
          <w:p w:rsidR="0005583A" w:rsidRDefault="003F4AAE">
            <w:pPr>
              <w:pStyle w:val="TableParagraph"/>
              <w:ind w:right="61"/>
              <w:jc w:val="both"/>
              <w:rPr>
                <w:sz w:val="20"/>
              </w:rPr>
            </w:pPr>
            <w:r>
              <w:rPr>
                <w:sz w:val="20"/>
              </w:rPr>
              <w:t>Cuando las conductas señaladas en las fracciones anteriores, fueren cometidas contra una mujer perteneciente a un pueblo o comunidad</w:t>
            </w:r>
            <w:r>
              <w:rPr>
                <w:spacing w:val="-14"/>
                <w:sz w:val="20"/>
              </w:rPr>
              <w:t xml:space="preserve"> </w:t>
            </w:r>
            <w:r>
              <w:rPr>
                <w:sz w:val="20"/>
              </w:rPr>
              <w:t>indígena,</w:t>
            </w:r>
            <w:r>
              <w:rPr>
                <w:spacing w:val="-11"/>
                <w:sz w:val="20"/>
              </w:rPr>
              <w:t xml:space="preserve"> </w:t>
            </w:r>
            <w:r>
              <w:rPr>
                <w:sz w:val="20"/>
              </w:rPr>
              <w:t>la</w:t>
            </w:r>
            <w:r>
              <w:rPr>
                <w:spacing w:val="-13"/>
                <w:sz w:val="20"/>
              </w:rPr>
              <w:t xml:space="preserve"> </w:t>
            </w:r>
            <w:r>
              <w:rPr>
                <w:sz w:val="20"/>
              </w:rPr>
              <w:t>pena</w:t>
            </w:r>
            <w:r>
              <w:rPr>
                <w:spacing w:val="-14"/>
                <w:sz w:val="20"/>
              </w:rPr>
              <w:t xml:space="preserve"> </w:t>
            </w:r>
            <w:r>
              <w:rPr>
                <w:sz w:val="20"/>
              </w:rPr>
              <w:t>se</w:t>
            </w:r>
            <w:r>
              <w:rPr>
                <w:spacing w:val="-13"/>
                <w:sz w:val="20"/>
              </w:rPr>
              <w:t xml:space="preserve"> </w:t>
            </w:r>
            <w:r>
              <w:rPr>
                <w:sz w:val="20"/>
              </w:rPr>
              <w:t>incrementará</w:t>
            </w:r>
            <w:r>
              <w:rPr>
                <w:spacing w:val="-13"/>
                <w:sz w:val="20"/>
              </w:rPr>
              <w:t xml:space="preserve"> </w:t>
            </w:r>
            <w:r>
              <w:rPr>
                <w:sz w:val="20"/>
              </w:rPr>
              <w:t>en</w:t>
            </w:r>
          </w:p>
          <w:p w:rsidR="0005583A" w:rsidRDefault="003F4AAE">
            <w:pPr>
              <w:pStyle w:val="TableParagraph"/>
              <w:spacing w:line="210" w:lineRule="exact"/>
              <w:jc w:val="both"/>
              <w:rPr>
                <w:sz w:val="20"/>
              </w:rPr>
            </w:pPr>
            <w:r>
              <w:rPr>
                <w:sz w:val="20"/>
              </w:rPr>
              <w:t>una mitad.</w:t>
            </w:r>
          </w:p>
        </w:tc>
      </w:tr>
      <w:tr w:rsidR="0005583A">
        <w:trPr>
          <w:trHeight w:val="1152"/>
        </w:trPr>
        <w:tc>
          <w:tcPr>
            <w:tcW w:w="4412" w:type="dxa"/>
          </w:tcPr>
          <w:p w:rsidR="0005583A" w:rsidRDefault="0005583A">
            <w:pPr>
              <w:pStyle w:val="TableParagraph"/>
              <w:ind w:left="0"/>
              <w:rPr>
                <w:rFonts w:ascii="Times New Roman"/>
                <w:sz w:val="20"/>
              </w:rPr>
            </w:pPr>
          </w:p>
        </w:tc>
        <w:tc>
          <w:tcPr>
            <w:tcW w:w="4412" w:type="dxa"/>
          </w:tcPr>
          <w:p w:rsidR="0005583A" w:rsidRDefault="003F4AAE">
            <w:pPr>
              <w:pStyle w:val="TableParagraph"/>
              <w:ind w:right="64"/>
              <w:jc w:val="both"/>
              <w:rPr>
                <w:sz w:val="20"/>
              </w:rPr>
            </w:pPr>
            <w:r>
              <w:rPr>
                <w:sz w:val="20"/>
              </w:rPr>
              <w:t xml:space="preserve">Para la determinación de la responsabilidad y la imposición de las penas señaladas en este artículo, se seguirán las reglas de autoría </w:t>
            </w:r>
            <w:r>
              <w:rPr>
                <w:spacing w:val="-11"/>
                <w:sz w:val="20"/>
              </w:rPr>
              <w:t>y</w:t>
            </w:r>
          </w:p>
          <w:p w:rsidR="0005583A" w:rsidRDefault="003F4AAE">
            <w:pPr>
              <w:pStyle w:val="TableParagraph"/>
              <w:spacing w:before="1" w:line="230" w:lineRule="atLeast"/>
              <w:ind w:right="65"/>
              <w:jc w:val="both"/>
              <w:rPr>
                <w:sz w:val="20"/>
              </w:rPr>
            </w:pPr>
            <w:r>
              <w:rPr>
                <w:sz w:val="20"/>
              </w:rPr>
              <w:t>participación en términos de la legislación penal aplicable.</w:t>
            </w:r>
          </w:p>
        </w:tc>
      </w:tr>
      <w:tr w:rsidR="0005583A">
        <w:trPr>
          <w:trHeight w:val="395"/>
        </w:trPr>
        <w:tc>
          <w:tcPr>
            <w:tcW w:w="4412" w:type="dxa"/>
          </w:tcPr>
          <w:p w:rsidR="0005583A" w:rsidRDefault="0005583A">
            <w:pPr>
              <w:pStyle w:val="TableParagraph"/>
              <w:ind w:left="0"/>
              <w:rPr>
                <w:rFonts w:ascii="Times New Roman"/>
                <w:sz w:val="20"/>
              </w:rPr>
            </w:pPr>
          </w:p>
        </w:tc>
        <w:tc>
          <w:tcPr>
            <w:tcW w:w="4412" w:type="dxa"/>
          </w:tcPr>
          <w:p w:rsidR="0005583A" w:rsidRDefault="003F4AAE">
            <w:pPr>
              <w:pStyle w:val="TableParagraph"/>
              <w:spacing w:line="229" w:lineRule="exact"/>
              <w:ind w:left="1192"/>
              <w:rPr>
                <w:b/>
                <w:sz w:val="20"/>
              </w:rPr>
            </w:pPr>
            <w:r>
              <w:rPr>
                <w:b/>
                <w:sz w:val="20"/>
              </w:rPr>
              <w:t>Artículos transitorios</w:t>
            </w:r>
          </w:p>
        </w:tc>
      </w:tr>
      <w:tr w:rsidR="0005583A">
        <w:trPr>
          <w:trHeight w:val="398"/>
        </w:trPr>
        <w:tc>
          <w:tcPr>
            <w:tcW w:w="4412" w:type="dxa"/>
          </w:tcPr>
          <w:p w:rsidR="0005583A" w:rsidRDefault="0005583A">
            <w:pPr>
              <w:pStyle w:val="TableParagraph"/>
              <w:ind w:left="0"/>
              <w:rPr>
                <w:rFonts w:ascii="Times New Roman"/>
                <w:sz w:val="20"/>
              </w:rPr>
            </w:pPr>
          </w:p>
        </w:tc>
        <w:tc>
          <w:tcPr>
            <w:tcW w:w="4412" w:type="dxa"/>
          </w:tcPr>
          <w:p w:rsidR="0005583A" w:rsidRDefault="003F4AAE">
            <w:pPr>
              <w:pStyle w:val="TableParagraph"/>
              <w:spacing w:line="229" w:lineRule="exact"/>
              <w:rPr>
                <w:b/>
                <w:sz w:val="20"/>
              </w:rPr>
            </w:pPr>
            <w:r>
              <w:rPr>
                <w:b/>
                <w:sz w:val="20"/>
              </w:rPr>
              <w:t>Primero. Entrada en vigor</w:t>
            </w:r>
          </w:p>
        </w:tc>
      </w:tr>
      <w:tr w:rsidR="0005583A">
        <w:trPr>
          <w:trHeight w:val="688"/>
        </w:trPr>
        <w:tc>
          <w:tcPr>
            <w:tcW w:w="4412" w:type="dxa"/>
          </w:tcPr>
          <w:p w:rsidR="0005583A" w:rsidRDefault="0005583A">
            <w:pPr>
              <w:pStyle w:val="TableParagraph"/>
              <w:ind w:left="0"/>
              <w:rPr>
                <w:rFonts w:ascii="Times New Roman"/>
                <w:sz w:val="20"/>
              </w:rPr>
            </w:pPr>
          </w:p>
        </w:tc>
        <w:tc>
          <w:tcPr>
            <w:tcW w:w="4412" w:type="dxa"/>
          </w:tcPr>
          <w:p w:rsidR="0005583A" w:rsidRDefault="003F4AAE">
            <w:pPr>
              <w:pStyle w:val="TableParagraph"/>
              <w:spacing w:line="229" w:lineRule="exact"/>
              <w:rPr>
                <w:sz w:val="20"/>
              </w:rPr>
            </w:pPr>
            <w:r>
              <w:rPr>
                <w:sz w:val="20"/>
              </w:rPr>
              <w:t>Este Decreto entrará en vigor el día siguiente al</w:t>
            </w:r>
          </w:p>
          <w:p w:rsidR="0005583A" w:rsidRDefault="003F4AAE">
            <w:pPr>
              <w:pStyle w:val="TableParagraph"/>
              <w:spacing w:before="5" w:line="228" w:lineRule="exact"/>
              <w:rPr>
                <w:sz w:val="20"/>
              </w:rPr>
            </w:pPr>
            <w:r>
              <w:rPr>
                <w:sz w:val="20"/>
              </w:rPr>
              <w:t>de su publicación en el Diario Oficial del Gobierno del Estado de Yucatán.</w:t>
            </w:r>
          </w:p>
        </w:tc>
      </w:tr>
      <w:tr w:rsidR="0005583A">
        <w:trPr>
          <w:trHeight w:val="396"/>
        </w:trPr>
        <w:tc>
          <w:tcPr>
            <w:tcW w:w="4412" w:type="dxa"/>
          </w:tcPr>
          <w:p w:rsidR="0005583A" w:rsidRDefault="0005583A">
            <w:pPr>
              <w:pStyle w:val="TableParagraph"/>
              <w:ind w:left="0"/>
              <w:rPr>
                <w:rFonts w:ascii="Times New Roman"/>
                <w:sz w:val="20"/>
              </w:rPr>
            </w:pPr>
          </w:p>
        </w:tc>
        <w:tc>
          <w:tcPr>
            <w:tcW w:w="4412" w:type="dxa"/>
          </w:tcPr>
          <w:p w:rsidR="0005583A" w:rsidRDefault="003F4AAE">
            <w:pPr>
              <w:pStyle w:val="TableParagraph"/>
              <w:spacing w:line="227" w:lineRule="exact"/>
              <w:rPr>
                <w:b/>
                <w:sz w:val="20"/>
              </w:rPr>
            </w:pPr>
            <w:r>
              <w:rPr>
                <w:b/>
                <w:sz w:val="20"/>
              </w:rPr>
              <w:t>Segundo. Derogación tácita</w:t>
            </w:r>
          </w:p>
        </w:tc>
      </w:tr>
      <w:tr w:rsidR="0005583A">
        <w:trPr>
          <w:trHeight w:val="690"/>
        </w:trPr>
        <w:tc>
          <w:tcPr>
            <w:tcW w:w="4412" w:type="dxa"/>
          </w:tcPr>
          <w:p w:rsidR="0005583A" w:rsidRDefault="0005583A">
            <w:pPr>
              <w:pStyle w:val="TableParagraph"/>
              <w:ind w:left="0"/>
              <w:rPr>
                <w:rFonts w:ascii="Times New Roman"/>
                <w:sz w:val="20"/>
              </w:rPr>
            </w:pPr>
          </w:p>
        </w:tc>
        <w:tc>
          <w:tcPr>
            <w:tcW w:w="4412" w:type="dxa"/>
          </w:tcPr>
          <w:p w:rsidR="0005583A" w:rsidRDefault="003F4AAE">
            <w:pPr>
              <w:pStyle w:val="TableParagraph"/>
              <w:spacing w:before="3" w:line="230" w:lineRule="exact"/>
              <w:ind w:right="63"/>
              <w:jc w:val="both"/>
              <w:rPr>
                <w:sz w:val="20"/>
              </w:rPr>
            </w:pPr>
            <w:r>
              <w:rPr>
                <w:sz w:val="20"/>
              </w:rPr>
              <w:t>Se derogan todas las disposiciones legales de igual o menor rango que se opongan a las disposiciones de este decreto.</w:t>
            </w:r>
          </w:p>
        </w:tc>
      </w:tr>
      <w:tr w:rsidR="0005583A">
        <w:trPr>
          <w:trHeight w:val="394"/>
        </w:trPr>
        <w:tc>
          <w:tcPr>
            <w:tcW w:w="4412" w:type="dxa"/>
          </w:tcPr>
          <w:p w:rsidR="0005583A" w:rsidRDefault="0005583A">
            <w:pPr>
              <w:pStyle w:val="TableParagraph"/>
              <w:ind w:left="0"/>
              <w:rPr>
                <w:rFonts w:ascii="Times New Roman"/>
                <w:sz w:val="20"/>
              </w:rPr>
            </w:pPr>
          </w:p>
        </w:tc>
        <w:tc>
          <w:tcPr>
            <w:tcW w:w="4412" w:type="dxa"/>
          </w:tcPr>
          <w:p w:rsidR="0005583A" w:rsidRDefault="0005583A">
            <w:pPr>
              <w:pStyle w:val="TableParagraph"/>
              <w:ind w:left="0"/>
              <w:rPr>
                <w:rFonts w:ascii="Times New Roman"/>
                <w:sz w:val="20"/>
              </w:rPr>
            </w:pPr>
          </w:p>
        </w:tc>
      </w:tr>
    </w:tbl>
    <w:p w:rsidR="0005583A" w:rsidRDefault="0005583A">
      <w:pPr>
        <w:pStyle w:val="Textoindependiente"/>
        <w:rPr>
          <w:sz w:val="20"/>
        </w:rPr>
      </w:pPr>
    </w:p>
    <w:p w:rsidR="0005583A" w:rsidRDefault="0005583A">
      <w:pPr>
        <w:pStyle w:val="Textoindependiente"/>
        <w:spacing w:before="5"/>
        <w:rPr>
          <w:sz w:val="16"/>
        </w:rPr>
      </w:pPr>
    </w:p>
    <w:p w:rsidR="0005583A" w:rsidRDefault="003F4AAE">
      <w:pPr>
        <w:pStyle w:val="Ttulo1"/>
        <w:numPr>
          <w:ilvl w:val="1"/>
          <w:numId w:val="4"/>
        </w:numPr>
        <w:tabs>
          <w:tab w:val="left" w:pos="395"/>
        </w:tabs>
        <w:spacing w:before="92"/>
        <w:ind w:left="394" w:hanging="293"/>
        <w:jc w:val="left"/>
      </w:pPr>
      <w:r>
        <w:t>Texto de la</w:t>
      </w:r>
      <w:r>
        <w:rPr>
          <w:spacing w:val="-1"/>
        </w:rPr>
        <w:t xml:space="preserve"> </w:t>
      </w:r>
      <w:r>
        <w:t>iniciativa</w:t>
      </w:r>
    </w:p>
    <w:p w:rsidR="0005583A" w:rsidRDefault="0005583A" w:rsidP="009D5261">
      <w:pPr>
        <w:pStyle w:val="Textoindependiente"/>
        <w:spacing w:before="5"/>
        <w:jc w:val="both"/>
        <w:rPr>
          <w:b/>
        </w:rPr>
      </w:pPr>
    </w:p>
    <w:p w:rsidR="0005583A" w:rsidRDefault="009D5261" w:rsidP="009D5261">
      <w:pPr>
        <w:jc w:val="both"/>
        <w:rPr>
          <w:sz w:val="24"/>
          <w:szCs w:val="24"/>
        </w:rPr>
      </w:pPr>
      <w:r w:rsidRPr="009D5261">
        <w:rPr>
          <w:sz w:val="24"/>
          <w:szCs w:val="24"/>
        </w:rPr>
        <w:t xml:space="preserve">Por lo anterior expuesto, con fundamento en lo dispuesto en los artículos 36 de la Constitución Política del Estado de Yucatán; 16 y 17 de la Ley de Gobierno del Poder Legislativo del Estado de Yucatán, y 58, 68, 69 y 82 del Reglamento de la Ley de Gobierno del Poder Legislativo del Estado de Yucatán, presento ante esta Soberanía esta </w:t>
      </w:r>
      <w:r w:rsidRPr="009D5261">
        <w:rPr>
          <w:b/>
          <w:sz w:val="24"/>
          <w:szCs w:val="24"/>
        </w:rPr>
        <w:t>INICIATIVA CON PROYECTO DE DECRETO POR EL QUE SE REFORMAN Y ADICIONAN DIVERSAS DISPOSICIONES DE LA LEY DE ACCESO DE LAS MUJERES A UNA VIDA LIBRE DE VIOLENCIA DEL ESTADO DE YUCATÁN Y DEL CÓDIGO PENAL DEL ESTADO DE YUCATÁN, EN MATERIA DE VIOLENCIA INSTITUCIONAL,</w:t>
      </w:r>
      <w:r w:rsidRPr="009D5261">
        <w:rPr>
          <w:sz w:val="24"/>
          <w:szCs w:val="24"/>
        </w:rPr>
        <w:t xml:space="preserve"> de conformidad con el siguiente proyecto de:</w:t>
      </w:r>
      <w:r>
        <w:rPr>
          <w:sz w:val="24"/>
          <w:szCs w:val="24"/>
        </w:rPr>
        <w:t xml:space="preserve"> </w:t>
      </w:r>
    </w:p>
    <w:p w:rsidR="009D5261" w:rsidRDefault="009D5261" w:rsidP="009D5261">
      <w:pPr>
        <w:jc w:val="both"/>
        <w:rPr>
          <w:b/>
          <w:sz w:val="12"/>
        </w:rPr>
      </w:pPr>
    </w:p>
    <w:p w:rsidR="0005583A" w:rsidRDefault="003F4AAE">
      <w:pPr>
        <w:pStyle w:val="Ttulo1"/>
        <w:spacing w:before="92"/>
        <w:ind w:right="119"/>
        <w:jc w:val="both"/>
      </w:pPr>
      <w:r>
        <w:t>Decreto por el que se reforman y adicionan diversas disposiciones de la Ley de</w:t>
      </w:r>
      <w:r>
        <w:rPr>
          <w:spacing w:val="-9"/>
        </w:rPr>
        <w:t xml:space="preserve"> </w:t>
      </w:r>
      <w:r>
        <w:t>Acceso</w:t>
      </w:r>
      <w:r>
        <w:rPr>
          <w:spacing w:val="-8"/>
        </w:rPr>
        <w:t xml:space="preserve"> </w:t>
      </w:r>
      <w:r>
        <w:t>de</w:t>
      </w:r>
      <w:r>
        <w:rPr>
          <w:spacing w:val="-9"/>
        </w:rPr>
        <w:t xml:space="preserve"> </w:t>
      </w:r>
      <w:r>
        <w:t>las</w:t>
      </w:r>
      <w:r>
        <w:rPr>
          <w:spacing w:val="-7"/>
        </w:rPr>
        <w:t xml:space="preserve"> </w:t>
      </w:r>
      <w:r>
        <w:t>Mujeres</w:t>
      </w:r>
      <w:r>
        <w:rPr>
          <w:spacing w:val="-10"/>
        </w:rPr>
        <w:t xml:space="preserve"> </w:t>
      </w:r>
      <w:r>
        <w:t>a</w:t>
      </w:r>
      <w:r>
        <w:rPr>
          <w:spacing w:val="-8"/>
        </w:rPr>
        <w:t xml:space="preserve"> </w:t>
      </w:r>
      <w:r>
        <w:t>una</w:t>
      </w:r>
      <w:r>
        <w:rPr>
          <w:spacing w:val="-10"/>
        </w:rPr>
        <w:t xml:space="preserve"> </w:t>
      </w:r>
      <w:r>
        <w:t>Vida</w:t>
      </w:r>
      <w:r>
        <w:rPr>
          <w:spacing w:val="-8"/>
        </w:rPr>
        <w:t xml:space="preserve"> </w:t>
      </w:r>
      <w:r>
        <w:t>Libre</w:t>
      </w:r>
      <w:r>
        <w:rPr>
          <w:spacing w:val="-10"/>
        </w:rPr>
        <w:t xml:space="preserve"> </w:t>
      </w:r>
      <w:r>
        <w:t>de</w:t>
      </w:r>
      <w:r>
        <w:rPr>
          <w:spacing w:val="-8"/>
        </w:rPr>
        <w:t xml:space="preserve"> </w:t>
      </w:r>
      <w:r>
        <w:t>Violencia</w:t>
      </w:r>
      <w:r>
        <w:rPr>
          <w:spacing w:val="-8"/>
        </w:rPr>
        <w:t xml:space="preserve"> </w:t>
      </w:r>
      <w:r>
        <w:t>del</w:t>
      </w:r>
      <w:r>
        <w:rPr>
          <w:spacing w:val="-8"/>
        </w:rPr>
        <w:t xml:space="preserve"> </w:t>
      </w:r>
      <w:r>
        <w:t>Estado</w:t>
      </w:r>
      <w:r>
        <w:rPr>
          <w:spacing w:val="-10"/>
        </w:rPr>
        <w:t xml:space="preserve"> </w:t>
      </w:r>
      <w:r>
        <w:t>de</w:t>
      </w:r>
      <w:r>
        <w:rPr>
          <w:spacing w:val="-8"/>
        </w:rPr>
        <w:t xml:space="preserve"> </w:t>
      </w:r>
      <w:r>
        <w:t>Yucatán y</w:t>
      </w:r>
      <w:r>
        <w:rPr>
          <w:spacing w:val="-17"/>
        </w:rPr>
        <w:t xml:space="preserve"> </w:t>
      </w:r>
      <w:r>
        <w:t>del</w:t>
      </w:r>
      <w:r>
        <w:rPr>
          <w:spacing w:val="-17"/>
        </w:rPr>
        <w:t xml:space="preserve"> </w:t>
      </w:r>
      <w:r>
        <w:t>Código</w:t>
      </w:r>
      <w:r>
        <w:rPr>
          <w:spacing w:val="-18"/>
        </w:rPr>
        <w:t xml:space="preserve"> </w:t>
      </w:r>
      <w:r>
        <w:t>Penal</w:t>
      </w:r>
      <w:r>
        <w:rPr>
          <w:spacing w:val="-17"/>
        </w:rPr>
        <w:t xml:space="preserve"> </w:t>
      </w:r>
      <w:r>
        <w:t>del</w:t>
      </w:r>
      <w:r>
        <w:rPr>
          <w:spacing w:val="-16"/>
        </w:rPr>
        <w:t xml:space="preserve"> </w:t>
      </w:r>
      <w:r>
        <w:t>Estado</w:t>
      </w:r>
      <w:r>
        <w:rPr>
          <w:spacing w:val="-18"/>
        </w:rPr>
        <w:t xml:space="preserve"> </w:t>
      </w:r>
      <w:r>
        <w:t>de</w:t>
      </w:r>
      <w:r>
        <w:rPr>
          <w:spacing w:val="-17"/>
        </w:rPr>
        <w:t xml:space="preserve"> </w:t>
      </w:r>
      <w:r>
        <w:t>Yucatán,</w:t>
      </w:r>
      <w:r>
        <w:rPr>
          <w:spacing w:val="-20"/>
        </w:rPr>
        <w:t xml:space="preserve"> </w:t>
      </w:r>
      <w:r>
        <w:t>en</w:t>
      </w:r>
      <w:r>
        <w:rPr>
          <w:spacing w:val="-17"/>
        </w:rPr>
        <w:t xml:space="preserve"> </w:t>
      </w:r>
      <w:r>
        <w:t>materia</w:t>
      </w:r>
      <w:r>
        <w:rPr>
          <w:spacing w:val="-17"/>
        </w:rPr>
        <w:t xml:space="preserve"> </w:t>
      </w:r>
      <w:r>
        <w:t>de</w:t>
      </w:r>
      <w:r>
        <w:rPr>
          <w:spacing w:val="-20"/>
        </w:rPr>
        <w:t xml:space="preserve"> </w:t>
      </w:r>
      <w:r>
        <w:t>violencia</w:t>
      </w:r>
      <w:r>
        <w:rPr>
          <w:spacing w:val="-17"/>
        </w:rPr>
        <w:t xml:space="preserve"> </w:t>
      </w:r>
      <w:r>
        <w:t>institucional</w:t>
      </w:r>
    </w:p>
    <w:p w:rsidR="0005583A" w:rsidRDefault="0005583A">
      <w:pPr>
        <w:pStyle w:val="Textoindependiente"/>
        <w:spacing w:before="5"/>
        <w:rPr>
          <w:b/>
        </w:rPr>
      </w:pPr>
    </w:p>
    <w:p w:rsidR="0005583A" w:rsidRDefault="003F4AAE">
      <w:pPr>
        <w:pStyle w:val="Textoindependiente"/>
        <w:ind w:left="102" w:right="112"/>
        <w:jc w:val="both"/>
      </w:pPr>
      <w:r>
        <w:rPr>
          <w:b/>
        </w:rPr>
        <w:t xml:space="preserve">Artículo primero. Se reforma: </w:t>
      </w:r>
      <w:r>
        <w:t xml:space="preserve">el párrafo primero de la fracción V del artículo 7; y </w:t>
      </w:r>
      <w:r>
        <w:rPr>
          <w:b/>
        </w:rPr>
        <w:t>se</w:t>
      </w:r>
      <w:r>
        <w:rPr>
          <w:b/>
          <w:spacing w:val="-4"/>
        </w:rPr>
        <w:t xml:space="preserve"> </w:t>
      </w:r>
      <w:r>
        <w:rPr>
          <w:b/>
        </w:rPr>
        <w:t>adiciona:</w:t>
      </w:r>
      <w:r>
        <w:rPr>
          <w:b/>
          <w:spacing w:val="-3"/>
        </w:rPr>
        <w:t xml:space="preserve"> </w:t>
      </w:r>
      <w:r>
        <w:t>un</w:t>
      </w:r>
      <w:r>
        <w:rPr>
          <w:spacing w:val="-3"/>
        </w:rPr>
        <w:t xml:space="preserve"> </w:t>
      </w:r>
      <w:r>
        <w:t>párrafo</w:t>
      </w:r>
      <w:r>
        <w:rPr>
          <w:spacing w:val="-3"/>
        </w:rPr>
        <w:t xml:space="preserve"> </w:t>
      </w:r>
      <w:r>
        <w:t>segundo</w:t>
      </w:r>
      <w:r>
        <w:rPr>
          <w:spacing w:val="-5"/>
        </w:rPr>
        <w:t xml:space="preserve"> </w:t>
      </w:r>
      <w:r>
        <w:t>a</w:t>
      </w:r>
      <w:r>
        <w:rPr>
          <w:spacing w:val="-3"/>
        </w:rPr>
        <w:t xml:space="preserve"> </w:t>
      </w:r>
      <w:r>
        <w:t>la</w:t>
      </w:r>
      <w:r>
        <w:rPr>
          <w:spacing w:val="-4"/>
        </w:rPr>
        <w:t xml:space="preserve"> </w:t>
      </w:r>
      <w:r>
        <w:t>fracción</w:t>
      </w:r>
      <w:r>
        <w:rPr>
          <w:spacing w:val="-3"/>
        </w:rPr>
        <w:t xml:space="preserve"> </w:t>
      </w:r>
      <w:r>
        <w:t>V</w:t>
      </w:r>
      <w:r>
        <w:rPr>
          <w:spacing w:val="-3"/>
        </w:rPr>
        <w:t xml:space="preserve"> </w:t>
      </w:r>
      <w:r>
        <w:t>del</w:t>
      </w:r>
      <w:r>
        <w:rPr>
          <w:spacing w:val="-4"/>
        </w:rPr>
        <w:t xml:space="preserve"> </w:t>
      </w:r>
      <w:r>
        <w:t>artículo</w:t>
      </w:r>
      <w:r>
        <w:rPr>
          <w:spacing w:val="-3"/>
        </w:rPr>
        <w:t xml:space="preserve"> </w:t>
      </w:r>
      <w:r>
        <w:t>7;</w:t>
      </w:r>
      <w:r>
        <w:rPr>
          <w:spacing w:val="3"/>
        </w:rPr>
        <w:t xml:space="preserve"> </w:t>
      </w:r>
      <w:r>
        <w:t>de</w:t>
      </w:r>
      <w:r>
        <w:rPr>
          <w:spacing w:val="-4"/>
        </w:rPr>
        <w:t xml:space="preserve"> </w:t>
      </w:r>
      <w:r>
        <w:t>la</w:t>
      </w:r>
      <w:r>
        <w:rPr>
          <w:spacing w:val="-5"/>
        </w:rPr>
        <w:t xml:space="preserve"> </w:t>
      </w:r>
      <w:r>
        <w:t>Ley</w:t>
      </w:r>
      <w:r>
        <w:rPr>
          <w:spacing w:val="-3"/>
        </w:rPr>
        <w:t xml:space="preserve"> </w:t>
      </w:r>
      <w:r>
        <w:t>de</w:t>
      </w:r>
      <w:r>
        <w:rPr>
          <w:spacing w:val="-3"/>
        </w:rPr>
        <w:t xml:space="preserve"> </w:t>
      </w:r>
      <w:r>
        <w:t>Acceso de las Mujeres a una Vida Libre de Violencia del Estado de Yucatán, para quedar como</w:t>
      </w:r>
      <w:r>
        <w:rPr>
          <w:spacing w:val="-2"/>
        </w:rPr>
        <w:t xml:space="preserve"> </w:t>
      </w:r>
      <w:r>
        <w:t>sigue:</w:t>
      </w:r>
    </w:p>
    <w:p w:rsidR="0005583A" w:rsidRDefault="0005583A">
      <w:pPr>
        <w:pStyle w:val="Textoindependiente"/>
        <w:spacing w:before="3"/>
      </w:pPr>
    </w:p>
    <w:p w:rsidR="0005583A" w:rsidRDefault="003F4AAE">
      <w:pPr>
        <w:pStyle w:val="Ttulo1"/>
        <w:jc w:val="both"/>
      </w:pPr>
      <w:r>
        <w:t>Artículo 7. Modalidades de violencia</w:t>
      </w:r>
    </w:p>
    <w:p w:rsidR="0005583A" w:rsidRDefault="0005583A">
      <w:pPr>
        <w:pStyle w:val="Textoindependiente"/>
        <w:spacing w:before="5"/>
        <w:rPr>
          <w:b/>
        </w:rPr>
      </w:pPr>
    </w:p>
    <w:p w:rsidR="0005583A" w:rsidRDefault="003F4AAE">
      <w:pPr>
        <w:pStyle w:val="Textoindependiente"/>
        <w:ind w:left="102"/>
      </w:pPr>
      <w:r>
        <w:t>…</w:t>
      </w:r>
    </w:p>
    <w:p w:rsidR="0005583A" w:rsidRDefault="0005583A">
      <w:pPr>
        <w:pStyle w:val="Textoindependiente"/>
        <w:spacing w:before="3"/>
      </w:pPr>
    </w:p>
    <w:p w:rsidR="0005583A" w:rsidRDefault="003F4AAE">
      <w:pPr>
        <w:pStyle w:val="Prrafodelista"/>
        <w:numPr>
          <w:ilvl w:val="2"/>
          <w:numId w:val="4"/>
        </w:numPr>
        <w:tabs>
          <w:tab w:val="left" w:pos="1011"/>
        </w:tabs>
        <w:rPr>
          <w:sz w:val="24"/>
        </w:rPr>
      </w:pPr>
      <w:r>
        <w:rPr>
          <w:sz w:val="24"/>
        </w:rPr>
        <w:t>a la IV.</w:t>
      </w:r>
      <w:r>
        <w:rPr>
          <w:spacing w:val="-4"/>
          <w:sz w:val="24"/>
        </w:rPr>
        <w:t xml:space="preserve"> </w:t>
      </w:r>
      <w:r>
        <w:rPr>
          <w:sz w:val="24"/>
        </w:rPr>
        <w:t>…</w:t>
      </w:r>
    </w:p>
    <w:p w:rsidR="0005583A" w:rsidRDefault="0005583A">
      <w:pPr>
        <w:pStyle w:val="Textoindependiente"/>
        <w:spacing w:before="4"/>
      </w:pPr>
    </w:p>
    <w:p w:rsidR="0005583A" w:rsidRDefault="003F4AAE">
      <w:pPr>
        <w:pStyle w:val="Prrafodelista"/>
        <w:numPr>
          <w:ilvl w:val="0"/>
          <w:numId w:val="2"/>
        </w:numPr>
        <w:tabs>
          <w:tab w:val="left" w:pos="1091"/>
        </w:tabs>
        <w:spacing w:before="1"/>
        <w:ind w:right="118" w:firstLine="707"/>
        <w:jc w:val="both"/>
        <w:rPr>
          <w:sz w:val="24"/>
        </w:rPr>
      </w:pPr>
      <w:r>
        <w:rPr>
          <w:sz w:val="24"/>
        </w:rPr>
        <w:t>Violencia</w:t>
      </w:r>
      <w:r>
        <w:rPr>
          <w:spacing w:val="-19"/>
          <w:sz w:val="24"/>
        </w:rPr>
        <w:t xml:space="preserve"> </w:t>
      </w:r>
      <w:r>
        <w:rPr>
          <w:sz w:val="24"/>
        </w:rPr>
        <w:t>institucional:</w:t>
      </w:r>
      <w:r>
        <w:rPr>
          <w:spacing w:val="-16"/>
          <w:sz w:val="24"/>
        </w:rPr>
        <w:t xml:space="preserve"> </w:t>
      </w:r>
      <w:r>
        <w:rPr>
          <w:sz w:val="24"/>
        </w:rPr>
        <w:t>es</w:t>
      </w:r>
      <w:r>
        <w:rPr>
          <w:spacing w:val="-20"/>
          <w:sz w:val="24"/>
        </w:rPr>
        <w:t xml:space="preserve"> </w:t>
      </w:r>
      <w:r>
        <w:rPr>
          <w:sz w:val="24"/>
        </w:rPr>
        <w:t>toda</w:t>
      </w:r>
      <w:r>
        <w:rPr>
          <w:spacing w:val="-18"/>
          <w:sz w:val="24"/>
        </w:rPr>
        <w:t xml:space="preserve"> </w:t>
      </w:r>
      <w:r>
        <w:rPr>
          <w:sz w:val="24"/>
        </w:rPr>
        <w:t>acción</w:t>
      </w:r>
      <w:r>
        <w:rPr>
          <w:spacing w:val="-18"/>
          <w:sz w:val="24"/>
        </w:rPr>
        <w:t xml:space="preserve"> </w:t>
      </w:r>
      <w:r>
        <w:rPr>
          <w:sz w:val="24"/>
        </w:rPr>
        <w:t>u</w:t>
      </w:r>
      <w:r>
        <w:rPr>
          <w:spacing w:val="-19"/>
          <w:sz w:val="24"/>
        </w:rPr>
        <w:t xml:space="preserve"> </w:t>
      </w:r>
      <w:r>
        <w:rPr>
          <w:sz w:val="24"/>
        </w:rPr>
        <w:t>omisión</w:t>
      </w:r>
      <w:r>
        <w:rPr>
          <w:spacing w:val="-15"/>
          <w:sz w:val="24"/>
        </w:rPr>
        <w:t xml:space="preserve"> </w:t>
      </w:r>
      <w:r>
        <w:rPr>
          <w:sz w:val="24"/>
        </w:rPr>
        <w:t>de</w:t>
      </w:r>
      <w:r>
        <w:rPr>
          <w:spacing w:val="-17"/>
          <w:sz w:val="24"/>
        </w:rPr>
        <w:t xml:space="preserve"> </w:t>
      </w:r>
      <w:r>
        <w:rPr>
          <w:sz w:val="24"/>
        </w:rPr>
        <w:t>las</w:t>
      </w:r>
      <w:r>
        <w:rPr>
          <w:spacing w:val="-19"/>
          <w:sz w:val="24"/>
        </w:rPr>
        <w:t xml:space="preserve"> </w:t>
      </w:r>
      <w:r>
        <w:rPr>
          <w:sz w:val="24"/>
        </w:rPr>
        <w:t>personas</w:t>
      </w:r>
      <w:r>
        <w:rPr>
          <w:spacing w:val="-17"/>
          <w:sz w:val="24"/>
        </w:rPr>
        <w:t xml:space="preserve"> </w:t>
      </w:r>
      <w:r>
        <w:rPr>
          <w:sz w:val="24"/>
        </w:rPr>
        <w:t>servidoras públicas que discrimine o tenga como fin dilatar, obstaculizar o impedir el goce y ejercicio</w:t>
      </w:r>
      <w:r>
        <w:rPr>
          <w:spacing w:val="-10"/>
          <w:sz w:val="24"/>
        </w:rPr>
        <w:t xml:space="preserve"> </w:t>
      </w:r>
      <w:r>
        <w:rPr>
          <w:sz w:val="24"/>
        </w:rPr>
        <w:t>de</w:t>
      </w:r>
      <w:r>
        <w:rPr>
          <w:spacing w:val="-8"/>
          <w:sz w:val="24"/>
        </w:rPr>
        <w:t xml:space="preserve"> </w:t>
      </w:r>
      <w:r>
        <w:rPr>
          <w:sz w:val="24"/>
        </w:rPr>
        <w:t>los</w:t>
      </w:r>
      <w:r>
        <w:rPr>
          <w:spacing w:val="-12"/>
          <w:sz w:val="24"/>
        </w:rPr>
        <w:t xml:space="preserve"> </w:t>
      </w:r>
      <w:r>
        <w:rPr>
          <w:sz w:val="24"/>
        </w:rPr>
        <w:t>derechos</w:t>
      </w:r>
      <w:r>
        <w:rPr>
          <w:spacing w:val="-9"/>
          <w:sz w:val="24"/>
        </w:rPr>
        <w:t xml:space="preserve"> </w:t>
      </w:r>
      <w:r>
        <w:rPr>
          <w:sz w:val="24"/>
        </w:rPr>
        <w:t>humanos</w:t>
      </w:r>
      <w:r>
        <w:rPr>
          <w:spacing w:val="-12"/>
          <w:sz w:val="24"/>
        </w:rPr>
        <w:t xml:space="preserve"> </w:t>
      </w:r>
      <w:r>
        <w:rPr>
          <w:sz w:val="24"/>
        </w:rPr>
        <w:t>de</w:t>
      </w:r>
      <w:r>
        <w:rPr>
          <w:spacing w:val="-9"/>
          <w:sz w:val="24"/>
        </w:rPr>
        <w:t xml:space="preserve"> </w:t>
      </w:r>
      <w:r>
        <w:rPr>
          <w:sz w:val="24"/>
        </w:rPr>
        <w:t>las</w:t>
      </w:r>
      <w:r>
        <w:rPr>
          <w:spacing w:val="-12"/>
          <w:sz w:val="24"/>
        </w:rPr>
        <w:t xml:space="preserve"> </w:t>
      </w:r>
      <w:r>
        <w:rPr>
          <w:sz w:val="24"/>
        </w:rPr>
        <w:t>mujeres</w:t>
      </w:r>
      <w:r>
        <w:rPr>
          <w:spacing w:val="-9"/>
          <w:sz w:val="24"/>
        </w:rPr>
        <w:t xml:space="preserve"> </w:t>
      </w:r>
      <w:r>
        <w:rPr>
          <w:sz w:val="24"/>
        </w:rPr>
        <w:t>así</w:t>
      </w:r>
      <w:r>
        <w:rPr>
          <w:spacing w:val="-10"/>
          <w:sz w:val="24"/>
        </w:rPr>
        <w:t xml:space="preserve"> </w:t>
      </w:r>
      <w:r>
        <w:rPr>
          <w:sz w:val="24"/>
        </w:rPr>
        <w:t>como</w:t>
      </w:r>
      <w:r>
        <w:rPr>
          <w:spacing w:val="-8"/>
          <w:sz w:val="24"/>
        </w:rPr>
        <w:t xml:space="preserve"> </w:t>
      </w:r>
      <w:r>
        <w:rPr>
          <w:sz w:val="24"/>
        </w:rPr>
        <w:t>su</w:t>
      </w:r>
      <w:r>
        <w:rPr>
          <w:spacing w:val="-12"/>
          <w:sz w:val="24"/>
        </w:rPr>
        <w:t xml:space="preserve"> </w:t>
      </w:r>
      <w:r>
        <w:rPr>
          <w:sz w:val="24"/>
        </w:rPr>
        <w:t>acceso</w:t>
      </w:r>
      <w:r>
        <w:rPr>
          <w:spacing w:val="-8"/>
          <w:sz w:val="24"/>
        </w:rPr>
        <w:t xml:space="preserve"> </w:t>
      </w:r>
      <w:r>
        <w:rPr>
          <w:sz w:val="24"/>
        </w:rPr>
        <w:t>al</w:t>
      </w:r>
      <w:r>
        <w:rPr>
          <w:spacing w:val="-12"/>
          <w:sz w:val="24"/>
        </w:rPr>
        <w:t xml:space="preserve"> </w:t>
      </w:r>
      <w:r>
        <w:rPr>
          <w:sz w:val="24"/>
        </w:rPr>
        <w:t>disfrute</w:t>
      </w:r>
      <w:r>
        <w:rPr>
          <w:spacing w:val="-12"/>
          <w:sz w:val="24"/>
        </w:rPr>
        <w:t xml:space="preserve"> </w:t>
      </w:r>
      <w:r>
        <w:rPr>
          <w:sz w:val="24"/>
        </w:rPr>
        <w:t>de políticas públicas destinadas a prevenir, atender, investigar, sancionar y erradicar los diferentes tipos de violencia, así como a cualquier otra a que tengan derecho, siempre que cubran los requisitos exigidos por la normativa</w:t>
      </w:r>
      <w:r>
        <w:rPr>
          <w:spacing w:val="-11"/>
          <w:sz w:val="24"/>
        </w:rPr>
        <w:t xml:space="preserve"> </w:t>
      </w:r>
      <w:r>
        <w:rPr>
          <w:sz w:val="24"/>
        </w:rPr>
        <w:t>vigente.</w:t>
      </w:r>
    </w:p>
    <w:p w:rsidR="0005583A" w:rsidRDefault="0005583A">
      <w:pPr>
        <w:pStyle w:val="Textoindependiente"/>
        <w:spacing w:before="5"/>
      </w:pPr>
    </w:p>
    <w:p w:rsidR="0005583A" w:rsidRDefault="003F4AAE">
      <w:pPr>
        <w:pStyle w:val="Textoindependiente"/>
        <w:ind w:left="102" w:right="115" w:firstLine="707"/>
        <w:jc w:val="both"/>
      </w:pPr>
      <w:r>
        <w:t>Las autoridades estatales y municipales tienen la obligación de organizar el aparato</w:t>
      </w:r>
      <w:r>
        <w:rPr>
          <w:spacing w:val="-14"/>
        </w:rPr>
        <w:t xml:space="preserve"> </w:t>
      </w:r>
      <w:r>
        <w:t>gubernamental</w:t>
      </w:r>
      <w:r>
        <w:rPr>
          <w:spacing w:val="-14"/>
        </w:rPr>
        <w:t xml:space="preserve"> </w:t>
      </w:r>
      <w:r>
        <w:t>de</w:t>
      </w:r>
      <w:r>
        <w:rPr>
          <w:spacing w:val="-13"/>
        </w:rPr>
        <w:t xml:space="preserve"> </w:t>
      </w:r>
      <w:r>
        <w:t>manera</w:t>
      </w:r>
      <w:r>
        <w:rPr>
          <w:spacing w:val="-15"/>
        </w:rPr>
        <w:t xml:space="preserve"> </w:t>
      </w:r>
      <w:r>
        <w:t>tal</w:t>
      </w:r>
      <w:r>
        <w:rPr>
          <w:spacing w:val="-17"/>
        </w:rPr>
        <w:t xml:space="preserve"> </w:t>
      </w:r>
      <w:r>
        <w:t>que</w:t>
      </w:r>
      <w:r>
        <w:rPr>
          <w:spacing w:val="-15"/>
        </w:rPr>
        <w:t xml:space="preserve"> </w:t>
      </w:r>
      <w:r>
        <w:t>sean</w:t>
      </w:r>
      <w:r>
        <w:rPr>
          <w:spacing w:val="-13"/>
        </w:rPr>
        <w:t xml:space="preserve"> </w:t>
      </w:r>
      <w:r>
        <w:t>capaces</w:t>
      </w:r>
      <w:r>
        <w:rPr>
          <w:spacing w:val="-16"/>
        </w:rPr>
        <w:t xml:space="preserve"> </w:t>
      </w:r>
      <w:r>
        <w:t>de</w:t>
      </w:r>
      <w:r>
        <w:rPr>
          <w:spacing w:val="-14"/>
        </w:rPr>
        <w:t xml:space="preserve"> </w:t>
      </w:r>
      <w:r>
        <w:t>asegurar,</w:t>
      </w:r>
      <w:r>
        <w:rPr>
          <w:spacing w:val="-14"/>
        </w:rPr>
        <w:t xml:space="preserve"> </w:t>
      </w:r>
      <w:r>
        <w:t>en</w:t>
      </w:r>
      <w:r>
        <w:rPr>
          <w:spacing w:val="-16"/>
        </w:rPr>
        <w:t xml:space="preserve"> </w:t>
      </w:r>
      <w:r>
        <w:t>el</w:t>
      </w:r>
      <w:r>
        <w:rPr>
          <w:spacing w:val="-15"/>
        </w:rPr>
        <w:t xml:space="preserve"> </w:t>
      </w:r>
      <w:r>
        <w:t>ejercicio de sus funciones, el derecho de las mujeres a una vida libre de violencia, a través de</w:t>
      </w:r>
      <w:r>
        <w:rPr>
          <w:spacing w:val="-16"/>
        </w:rPr>
        <w:t xml:space="preserve"> </w:t>
      </w:r>
      <w:r>
        <w:t>la</w:t>
      </w:r>
      <w:r>
        <w:rPr>
          <w:spacing w:val="-18"/>
        </w:rPr>
        <w:t xml:space="preserve"> </w:t>
      </w:r>
      <w:r>
        <w:t>prevención,</w:t>
      </w:r>
      <w:r>
        <w:rPr>
          <w:spacing w:val="-18"/>
        </w:rPr>
        <w:t xml:space="preserve"> </w:t>
      </w:r>
      <w:r>
        <w:t>atención,</w:t>
      </w:r>
      <w:r>
        <w:rPr>
          <w:spacing w:val="-16"/>
        </w:rPr>
        <w:t xml:space="preserve"> </w:t>
      </w:r>
      <w:r>
        <w:t>investigación,</w:t>
      </w:r>
      <w:r>
        <w:rPr>
          <w:spacing w:val="-18"/>
        </w:rPr>
        <w:t xml:space="preserve"> </w:t>
      </w:r>
      <w:r>
        <w:t>sanción</w:t>
      </w:r>
      <w:r>
        <w:rPr>
          <w:spacing w:val="-15"/>
        </w:rPr>
        <w:t xml:space="preserve"> </w:t>
      </w:r>
      <w:r>
        <w:t>y,</w:t>
      </w:r>
      <w:r>
        <w:rPr>
          <w:spacing w:val="-18"/>
        </w:rPr>
        <w:t xml:space="preserve"> </w:t>
      </w:r>
      <w:r>
        <w:t>en</w:t>
      </w:r>
      <w:r>
        <w:rPr>
          <w:spacing w:val="-16"/>
        </w:rPr>
        <w:t xml:space="preserve"> </w:t>
      </w:r>
      <w:r>
        <w:t>su</w:t>
      </w:r>
      <w:r>
        <w:rPr>
          <w:spacing w:val="-17"/>
        </w:rPr>
        <w:t xml:space="preserve"> </w:t>
      </w:r>
      <w:r>
        <w:t>caso,</w:t>
      </w:r>
      <w:r>
        <w:rPr>
          <w:spacing w:val="-16"/>
        </w:rPr>
        <w:t xml:space="preserve"> </w:t>
      </w:r>
      <w:r>
        <w:t>reparación</w:t>
      </w:r>
      <w:r>
        <w:rPr>
          <w:spacing w:val="-18"/>
        </w:rPr>
        <w:t xml:space="preserve"> </w:t>
      </w:r>
      <w:r>
        <w:t>del</w:t>
      </w:r>
      <w:r>
        <w:rPr>
          <w:spacing w:val="-19"/>
        </w:rPr>
        <w:t xml:space="preserve"> </w:t>
      </w:r>
      <w:r>
        <w:t>daño que les</w:t>
      </w:r>
      <w:r>
        <w:rPr>
          <w:spacing w:val="-1"/>
        </w:rPr>
        <w:t xml:space="preserve"> </w:t>
      </w:r>
      <w:r>
        <w:t>inflijan.</w:t>
      </w:r>
    </w:p>
    <w:p w:rsidR="0005583A" w:rsidRDefault="0005583A">
      <w:pPr>
        <w:pStyle w:val="Textoindependiente"/>
        <w:spacing w:before="2"/>
      </w:pPr>
    </w:p>
    <w:p w:rsidR="0005583A" w:rsidRDefault="003F4AAE">
      <w:pPr>
        <w:pStyle w:val="Prrafodelista"/>
        <w:numPr>
          <w:ilvl w:val="0"/>
          <w:numId w:val="2"/>
        </w:numPr>
        <w:tabs>
          <w:tab w:val="left" w:pos="1172"/>
        </w:tabs>
        <w:spacing w:before="1"/>
        <w:ind w:left="1171" w:hanging="362"/>
        <w:rPr>
          <w:sz w:val="24"/>
        </w:rPr>
      </w:pPr>
      <w:r>
        <w:rPr>
          <w:sz w:val="24"/>
        </w:rPr>
        <w:t>y VII.</w:t>
      </w:r>
      <w:r>
        <w:rPr>
          <w:spacing w:val="-1"/>
          <w:sz w:val="24"/>
        </w:rPr>
        <w:t xml:space="preserve"> </w:t>
      </w:r>
      <w:r>
        <w:rPr>
          <w:sz w:val="24"/>
        </w:rPr>
        <w:t>…</w:t>
      </w:r>
    </w:p>
    <w:p w:rsidR="0005583A" w:rsidRDefault="0005583A">
      <w:pPr>
        <w:pStyle w:val="Textoindependiente"/>
        <w:spacing w:before="4"/>
      </w:pPr>
    </w:p>
    <w:p w:rsidR="0005583A" w:rsidRDefault="003F4AAE">
      <w:pPr>
        <w:pStyle w:val="Textoindependiente"/>
        <w:ind w:left="102" w:right="115"/>
        <w:jc w:val="both"/>
      </w:pPr>
      <w:r>
        <w:rPr>
          <w:b/>
        </w:rPr>
        <w:t xml:space="preserve">Artículo segundo. Se adiciona: </w:t>
      </w:r>
      <w:r>
        <w:t>un capítulo X al título decimoprimero del libro segundo,</w:t>
      </w:r>
      <w:r>
        <w:rPr>
          <w:spacing w:val="-16"/>
        </w:rPr>
        <w:t xml:space="preserve"> </w:t>
      </w:r>
      <w:r>
        <w:t>que</w:t>
      </w:r>
      <w:r>
        <w:rPr>
          <w:spacing w:val="-15"/>
        </w:rPr>
        <w:t xml:space="preserve"> </w:t>
      </w:r>
      <w:r>
        <w:t>se</w:t>
      </w:r>
      <w:r>
        <w:rPr>
          <w:spacing w:val="-15"/>
        </w:rPr>
        <w:t xml:space="preserve"> </w:t>
      </w:r>
      <w:r>
        <w:t>integra</w:t>
      </w:r>
      <w:r>
        <w:rPr>
          <w:spacing w:val="-13"/>
        </w:rPr>
        <w:t xml:space="preserve"> </w:t>
      </w:r>
      <w:r>
        <w:t>con</w:t>
      </w:r>
      <w:r>
        <w:rPr>
          <w:spacing w:val="-15"/>
        </w:rPr>
        <w:t xml:space="preserve"> </w:t>
      </w:r>
      <w:r>
        <w:t>el</w:t>
      </w:r>
      <w:r>
        <w:rPr>
          <w:spacing w:val="-14"/>
        </w:rPr>
        <w:t xml:space="preserve"> </w:t>
      </w:r>
      <w:r>
        <w:t>artículo</w:t>
      </w:r>
      <w:r>
        <w:rPr>
          <w:spacing w:val="-16"/>
        </w:rPr>
        <w:t xml:space="preserve"> </w:t>
      </w:r>
      <w:r>
        <w:t>243</w:t>
      </w:r>
      <w:r>
        <w:rPr>
          <w:spacing w:val="-16"/>
        </w:rPr>
        <w:t xml:space="preserve"> </w:t>
      </w:r>
      <w:r w:rsidR="009D5261">
        <w:t>Septies</w:t>
      </w:r>
      <w:r>
        <w:t>,</w:t>
      </w:r>
      <w:r>
        <w:rPr>
          <w:spacing w:val="-8"/>
        </w:rPr>
        <w:t xml:space="preserve"> </w:t>
      </w:r>
      <w:r>
        <w:t>ambos al Código Penal del Estado de Yucatán, para quedar como</w:t>
      </w:r>
      <w:r>
        <w:rPr>
          <w:spacing w:val="-7"/>
        </w:rPr>
        <w:t xml:space="preserve"> </w:t>
      </w:r>
      <w:r>
        <w:t>sigue:</w:t>
      </w:r>
    </w:p>
    <w:p w:rsidR="0005583A" w:rsidRDefault="0005583A">
      <w:pPr>
        <w:pStyle w:val="Textoindependiente"/>
        <w:spacing w:before="6"/>
      </w:pPr>
    </w:p>
    <w:p w:rsidR="0005583A" w:rsidRDefault="003F4AAE">
      <w:pPr>
        <w:pStyle w:val="Ttulo1"/>
        <w:ind w:left="2102" w:right="2117"/>
      </w:pPr>
      <w:r>
        <w:t>CAPÍTULO X</w:t>
      </w:r>
    </w:p>
    <w:p w:rsidR="0005583A" w:rsidRDefault="003F4AAE">
      <w:pPr>
        <w:ind w:left="2099" w:right="2117"/>
        <w:jc w:val="center"/>
        <w:rPr>
          <w:b/>
          <w:sz w:val="24"/>
        </w:rPr>
      </w:pPr>
      <w:r>
        <w:rPr>
          <w:b/>
          <w:sz w:val="24"/>
        </w:rPr>
        <w:t>Violencia institucional</w:t>
      </w:r>
    </w:p>
    <w:p w:rsidR="0005583A" w:rsidRDefault="0005583A">
      <w:pPr>
        <w:pStyle w:val="Textoindependiente"/>
        <w:spacing w:before="2"/>
        <w:rPr>
          <w:b/>
        </w:rPr>
      </w:pPr>
    </w:p>
    <w:p w:rsidR="0005583A" w:rsidRDefault="003F4AAE">
      <w:pPr>
        <w:pStyle w:val="Textoindependiente"/>
        <w:ind w:left="102" w:right="119"/>
        <w:jc w:val="both"/>
      </w:pPr>
      <w:r>
        <w:rPr>
          <w:b/>
        </w:rPr>
        <w:t>Artículo</w:t>
      </w:r>
      <w:r>
        <w:rPr>
          <w:b/>
          <w:spacing w:val="-9"/>
        </w:rPr>
        <w:t xml:space="preserve"> </w:t>
      </w:r>
      <w:r>
        <w:rPr>
          <w:b/>
        </w:rPr>
        <w:t>243</w:t>
      </w:r>
      <w:r>
        <w:rPr>
          <w:b/>
          <w:spacing w:val="-11"/>
        </w:rPr>
        <w:t xml:space="preserve"> </w:t>
      </w:r>
      <w:r>
        <w:rPr>
          <w:b/>
        </w:rPr>
        <w:t>Septies.-</w:t>
      </w:r>
      <w:r>
        <w:rPr>
          <w:b/>
          <w:spacing w:val="-9"/>
        </w:rPr>
        <w:t xml:space="preserve"> </w:t>
      </w:r>
      <w:r>
        <w:t>Comete</w:t>
      </w:r>
      <w:r>
        <w:rPr>
          <w:spacing w:val="-11"/>
        </w:rPr>
        <w:t xml:space="preserve"> </w:t>
      </w:r>
      <w:r>
        <w:t>el</w:t>
      </w:r>
      <w:r>
        <w:rPr>
          <w:spacing w:val="-11"/>
        </w:rPr>
        <w:t xml:space="preserve"> </w:t>
      </w:r>
      <w:r>
        <w:t>delito</w:t>
      </w:r>
      <w:r>
        <w:rPr>
          <w:spacing w:val="-10"/>
        </w:rPr>
        <w:t xml:space="preserve"> </w:t>
      </w:r>
      <w:r>
        <w:t>de</w:t>
      </w:r>
      <w:r>
        <w:rPr>
          <w:spacing w:val="-8"/>
        </w:rPr>
        <w:t xml:space="preserve"> </w:t>
      </w:r>
      <w:r>
        <w:t>violencia</w:t>
      </w:r>
      <w:r>
        <w:rPr>
          <w:spacing w:val="-10"/>
        </w:rPr>
        <w:t xml:space="preserve"> </w:t>
      </w:r>
      <w:r>
        <w:t>institucional</w:t>
      </w:r>
      <w:r>
        <w:rPr>
          <w:spacing w:val="-10"/>
        </w:rPr>
        <w:t xml:space="preserve"> </w:t>
      </w:r>
      <w:r>
        <w:t>contra</w:t>
      </w:r>
      <w:r>
        <w:rPr>
          <w:spacing w:val="-8"/>
        </w:rPr>
        <w:t xml:space="preserve"> </w:t>
      </w:r>
      <w:r>
        <w:t>las</w:t>
      </w:r>
      <w:r>
        <w:rPr>
          <w:spacing w:val="-11"/>
        </w:rPr>
        <w:t xml:space="preserve"> </w:t>
      </w:r>
      <w:r>
        <w:t>mujeres en razón de género, la persona servidora pública que durante el ejercicio de su empleo, cargo o comisión realice cualquier acto u omisión</w:t>
      </w:r>
      <w:r>
        <w:rPr>
          <w:spacing w:val="-1"/>
        </w:rPr>
        <w:t xml:space="preserve"> </w:t>
      </w:r>
      <w:r>
        <w:t>que:</w:t>
      </w:r>
    </w:p>
    <w:p w:rsidR="0005583A" w:rsidRDefault="0005583A">
      <w:pPr>
        <w:pStyle w:val="Textoindependiente"/>
        <w:spacing w:before="8"/>
        <w:rPr>
          <w:sz w:val="12"/>
        </w:rPr>
      </w:pPr>
    </w:p>
    <w:p w:rsidR="0005583A" w:rsidRDefault="003F4AAE">
      <w:pPr>
        <w:pStyle w:val="Prrafodelista"/>
        <w:numPr>
          <w:ilvl w:val="0"/>
          <w:numId w:val="1"/>
        </w:numPr>
        <w:tabs>
          <w:tab w:val="left" w:pos="1086"/>
        </w:tabs>
        <w:spacing w:before="92"/>
        <w:ind w:right="124" w:firstLine="707"/>
        <w:jc w:val="both"/>
        <w:rPr>
          <w:sz w:val="24"/>
        </w:rPr>
      </w:pPr>
      <w:r>
        <w:rPr>
          <w:sz w:val="24"/>
        </w:rPr>
        <w:t>Discrimine públicamente la imagen de la mujer, asociándola a roles estigmatizados</w:t>
      </w:r>
      <w:r>
        <w:rPr>
          <w:spacing w:val="-20"/>
          <w:sz w:val="24"/>
        </w:rPr>
        <w:t xml:space="preserve"> </w:t>
      </w:r>
      <w:r>
        <w:rPr>
          <w:sz w:val="24"/>
        </w:rPr>
        <w:t>que</w:t>
      </w:r>
      <w:r>
        <w:rPr>
          <w:spacing w:val="-18"/>
          <w:sz w:val="24"/>
        </w:rPr>
        <w:t xml:space="preserve"> </w:t>
      </w:r>
      <w:r>
        <w:rPr>
          <w:sz w:val="24"/>
        </w:rPr>
        <w:t>impidan</w:t>
      </w:r>
      <w:r>
        <w:rPr>
          <w:spacing w:val="-19"/>
          <w:sz w:val="24"/>
        </w:rPr>
        <w:t xml:space="preserve"> </w:t>
      </w:r>
      <w:r>
        <w:rPr>
          <w:sz w:val="24"/>
        </w:rPr>
        <w:t>su</w:t>
      </w:r>
      <w:r>
        <w:rPr>
          <w:spacing w:val="-18"/>
          <w:sz w:val="24"/>
        </w:rPr>
        <w:t xml:space="preserve"> </w:t>
      </w:r>
      <w:r>
        <w:rPr>
          <w:sz w:val="24"/>
        </w:rPr>
        <w:t>empoderamiento</w:t>
      </w:r>
      <w:r>
        <w:rPr>
          <w:spacing w:val="-19"/>
          <w:sz w:val="24"/>
        </w:rPr>
        <w:t xml:space="preserve"> </w:t>
      </w:r>
      <w:r>
        <w:rPr>
          <w:sz w:val="24"/>
        </w:rPr>
        <w:t>o</w:t>
      </w:r>
      <w:r>
        <w:rPr>
          <w:spacing w:val="-18"/>
          <w:sz w:val="24"/>
        </w:rPr>
        <w:t xml:space="preserve"> </w:t>
      </w:r>
      <w:r>
        <w:rPr>
          <w:sz w:val="24"/>
        </w:rPr>
        <w:t>su</w:t>
      </w:r>
      <w:r>
        <w:rPr>
          <w:spacing w:val="-19"/>
          <w:sz w:val="24"/>
        </w:rPr>
        <w:t xml:space="preserve"> </w:t>
      </w:r>
      <w:r>
        <w:rPr>
          <w:sz w:val="24"/>
        </w:rPr>
        <w:t>acceso</w:t>
      </w:r>
      <w:r>
        <w:rPr>
          <w:spacing w:val="-18"/>
          <w:sz w:val="24"/>
        </w:rPr>
        <w:t xml:space="preserve"> </w:t>
      </w:r>
      <w:r>
        <w:rPr>
          <w:sz w:val="24"/>
        </w:rPr>
        <w:t>a</w:t>
      </w:r>
      <w:r>
        <w:rPr>
          <w:spacing w:val="-19"/>
          <w:sz w:val="24"/>
        </w:rPr>
        <w:t xml:space="preserve"> </w:t>
      </w:r>
      <w:r>
        <w:rPr>
          <w:sz w:val="24"/>
        </w:rPr>
        <w:t>la</w:t>
      </w:r>
      <w:r>
        <w:rPr>
          <w:spacing w:val="-21"/>
          <w:sz w:val="24"/>
        </w:rPr>
        <w:t xml:space="preserve"> </w:t>
      </w:r>
      <w:r>
        <w:rPr>
          <w:sz w:val="24"/>
        </w:rPr>
        <w:t>equidad</w:t>
      </w:r>
      <w:r>
        <w:rPr>
          <w:spacing w:val="-20"/>
          <w:sz w:val="24"/>
        </w:rPr>
        <w:t xml:space="preserve"> </w:t>
      </w:r>
      <w:r>
        <w:rPr>
          <w:sz w:val="24"/>
        </w:rPr>
        <w:t>de</w:t>
      </w:r>
      <w:r>
        <w:rPr>
          <w:spacing w:val="-19"/>
          <w:sz w:val="24"/>
        </w:rPr>
        <w:t xml:space="preserve"> </w:t>
      </w:r>
      <w:r>
        <w:rPr>
          <w:sz w:val="24"/>
        </w:rPr>
        <w:t>género o a una vida libre de</w:t>
      </w:r>
      <w:r>
        <w:rPr>
          <w:spacing w:val="-7"/>
          <w:sz w:val="24"/>
        </w:rPr>
        <w:t xml:space="preserve"> </w:t>
      </w:r>
      <w:r>
        <w:rPr>
          <w:sz w:val="24"/>
        </w:rPr>
        <w:t>violencia.</w:t>
      </w:r>
    </w:p>
    <w:p w:rsidR="0005583A" w:rsidRDefault="0005583A">
      <w:pPr>
        <w:pStyle w:val="Textoindependiente"/>
        <w:spacing w:before="5"/>
      </w:pPr>
    </w:p>
    <w:p w:rsidR="0005583A" w:rsidRDefault="003F4AAE">
      <w:pPr>
        <w:pStyle w:val="Prrafodelista"/>
        <w:numPr>
          <w:ilvl w:val="0"/>
          <w:numId w:val="1"/>
        </w:numPr>
        <w:tabs>
          <w:tab w:val="left" w:pos="1105"/>
        </w:tabs>
        <w:ind w:right="117" w:firstLine="707"/>
        <w:jc w:val="both"/>
        <w:rPr>
          <w:sz w:val="24"/>
        </w:rPr>
      </w:pPr>
      <w:r>
        <w:rPr>
          <w:sz w:val="24"/>
        </w:rPr>
        <w:t>Tenga como fin dilatar, obstaculizar o impedir el goce y ejercicio de los derechos humanos de las mujeres; o su acceso al disfrute de políticas públicas destinadas a prevenir, atender, investigar, sancionar y erradicar los diferentes</w:t>
      </w:r>
      <w:r>
        <w:rPr>
          <w:spacing w:val="-36"/>
          <w:sz w:val="24"/>
        </w:rPr>
        <w:t xml:space="preserve"> </w:t>
      </w:r>
      <w:r>
        <w:rPr>
          <w:sz w:val="24"/>
        </w:rPr>
        <w:t>tipos de</w:t>
      </w:r>
      <w:r>
        <w:rPr>
          <w:spacing w:val="-1"/>
          <w:sz w:val="24"/>
        </w:rPr>
        <w:t xml:space="preserve"> </w:t>
      </w:r>
      <w:r>
        <w:rPr>
          <w:sz w:val="24"/>
        </w:rPr>
        <w:t>violencia.</w:t>
      </w:r>
    </w:p>
    <w:p w:rsidR="0005583A" w:rsidRDefault="0005583A">
      <w:pPr>
        <w:pStyle w:val="Textoindependiente"/>
        <w:spacing w:before="3"/>
      </w:pPr>
    </w:p>
    <w:p w:rsidR="0005583A" w:rsidRDefault="003F4AAE">
      <w:pPr>
        <w:pStyle w:val="Textoindependiente"/>
        <w:ind w:left="102" w:right="118"/>
        <w:jc w:val="both"/>
      </w:pPr>
      <w:r>
        <w:t>Las</w:t>
      </w:r>
      <w:r>
        <w:rPr>
          <w:spacing w:val="-10"/>
        </w:rPr>
        <w:t xml:space="preserve"> </w:t>
      </w:r>
      <w:r>
        <w:t>conductas</w:t>
      </w:r>
      <w:r>
        <w:rPr>
          <w:spacing w:val="-9"/>
        </w:rPr>
        <w:t xml:space="preserve"> </w:t>
      </w:r>
      <w:r>
        <w:t>señaladas</w:t>
      </w:r>
      <w:r>
        <w:rPr>
          <w:spacing w:val="-9"/>
        </w:rPr>
        <w:t xml:space="preserve"> </w:t>
      </w:r>
      <w:r>
        <w:t>en</w:t>
      </w:r>
      <w:r>
        <w:rPr>
          <w:spacing w:val="-11"/>
        </w:rPr>
        <w:t xml:space="preserve"> </w:t>
      </w:r>
      <w:r>
        <w:t>la</w:t>
      </w:r>
      <w:r>
        <w:rPr>
          <w:spacing w:val="-9"/>
        </w:rPr>
        <w:t xml:space="preserve"> </w:t>
      </w:r>
      <w:r>
        <w:t>fracción</w:t>
      </w:r>
      <w:r>
        <w:rPr>
          <w:spacing w:val="-8"/>
        </w:rPr>
        <w:t xml:space="preserve"> </w:t>
      </w:r>
      <w:r>
        <w:t>I</w:t>
      </w:r>
      <w:r>
        <w:rPr>
          <w:spacing w:val="-9"/>
        </w:rPr>
        <w:t xml:space="preserve"> </w:t>
      </w:r>
      <w:r>
        <w:t>serán</w:t>
      </w:r>
      <w:r>
        <w:rPr>
          <w:spacing w:val="-8"/>
        </w:rPr>
        <w:t xml:space="preserve"> </w:t>
      </w:r>
      <w:r>
        <w:t>sancionadas</w:t>
      </w:r>
      <w:r>
        <w:rPr>
          <w:spacing w:val="-9"/>
        </w:rPr>
        <w:t xml:space="preserve"> </w:t>
      </w:r>
      <w:r>
        <w:t>con</w:t>
      </w:r>
      <w:r>
        <w:rPr>
          <w:spacing w:val="-11"/>
        </w:rPr>
        <w:t xml:space="preserve"> </w:t>
      </w:r>
      <w:r>
        <w:t>pena</w:t>
      </w:r>
      <w:r>
        <w:rPr>
          <w:spacing w:val="-8"/>
        </w:rPr>
        <w:t xml:space="preserve"> </w:t>
      </w:r>
      <w:r>
        <w:t>de</w:t>
      </w:r>
      <w:r>
        <w:rPr>
          <w:spacing w:val="-11"/>
        </w:rPr>
        <w:t xml:space="preserve"> </w:t>
      </w:r>
      <w:r>
        <w:t>uno</w:t>
      </w:r>
      <w:r>
        <w:rPr>
          <w:spacing w:val="-8"/>
        </w:rPr>
        <w:t xml:space="preserve"> </w:t>
      </w:r>
      <w:r>
        <w:t>a</w:t>
      </w:r>
      <w:r>
        <w:rPr>
          <w:spacing w:val="-11"/>
        </w:rPr>
        <w:t xml:space="preserve"> </w:t>
      </w:r>
      <w:r>
        <w:t>tres años de prisión y de cien a doscientos días-multa y la inhabilitación para ocupar un empleo, cargo o comisión en el servicio público, de dos a seis años y, en su caso, la destitución del</w:t>
      </w:r>
      <w:r>
        <w:rPr>
          <w:spacing w:val="-2"/>
        </w:rPr>
        <w:t xml:space="preserve"> </w:t>
      </w:r>
      <w:r>
        <w:t>cargo.</w:t>
      </w:r>
    </w:p>
    <w:p w:rsidR="0005583A" w:rsidRDefault="0005583A">
      <w:pPr>
        <w:pStyle w:val="Textoindependiente"/>
        <w:spacing w:before="5"/>
      </w:pPr>
    </w:p>
    <w:p w:rsidR="0005583A" w:rsidRDefault="003F4AAE">
      <w:pPr>
        <w:pStyle w:val="Textoindependiente"/>
        <w:ind w:left="102" w:right="120"/>
        <w:jc w:val="both"/>
      </w:pPr>
      <w:r>
        <w:t>Las conductas señaladas en la fracción II serán sancionadas con pena de dos a cuatro años de prisión y de cien a doscientos días-multa y la inhabilitación para ocupar</w:t>
      </w:r>
      <w:r>
        <w:rPr>
          <w:spacing w:val="-5"/>
        </w:rPr>
        <w:t xml:space="preserve"> </w:t>
      </w:r>
      <w:r>
        <w:t>un</w:t>
      </w:r>
      <w:r>
        <w:rPr>
          <w:spacing w:val="-6"/>
        </w:rPr>
        <w:t xml:space="preserve"> </w:t>
      </w:r>
      <w:r>
        <w:t>empleo,</w:t>
      </w:r>
      <w:r>
        <w:rPr>
          <w:spacing w:val="-6"/>
        </w:rPr>
        <w:t xml:space="preserve"> </w:t>
      </w:r>
      <w:r>
        <w:t>cargo</w:t>
      </w:r>
      <w:r>
        <w:rPr>
          <w:spacing w:val="-5"/>
        </w:rPr>
        <w:t xml:space="preserve"> </w:t>
      </w:r>
      <w:r>
        <w:t>o</w:t>
      </w:r>
      <w:r>
        <w:rPr>
          <w:spacing w:val="-4"/>
        </w:rPr>
        <w:t xml:space="preserve"> </w:t>
      </w:r>
      <w:r>
        <w:t>comisión</w:t>
      </w:r>
      <w:r>
        <w:rPr>
          <w:spacing w:val="-6"/>
        </w:rPr>
        <w:t xml:space="preserve"> </w:t>
      </w:r>
      <w:r>
        <w:t>en</w:t>
      </w:r>
      <w:r>
        <w:rPr>
          <w:spacing w:val="-4"/>
        </w:rPr>
        <w:t xml:space="preserve"> </w:t>
      </w:r>
      <w:r>
        <w:t>el</w:t>
      </w:r>
      <w:r>
        <w:rPr>
          <w:spacing w:val="-6"/>
        </w:rPr>
        <w:t xml:space="preserve"> </w:t>
      </w:r>
      <w:r>
        <w:t>servicio</w:t>
      </w:r>
      <w:r>
        <w:rPr>
          <w:spacing w:val="-4"/>
        </w:rPr>
        <w:t xml:space="preserve"> </w:t>
      </w:r>
      <w:r>
        <w:t>público,</w:t>
      </w:r>
      <w:r>
        <w:rPr>
          <w:spacing w:val="-4"/>
        </w:rPr>
        <w:t xml:space="preserve"> </w:t>
      </w:r>
      <w:r>
        <w:t>de</w:t>
      </w:r>
      <w:r>
        <w:rPr>
          <w:spacing w:val="-6"/>
        </w:rPr>
        <w:t xml:space="preserve"> </w:t>
      </w:r>
      <w:r>
        <w:t>dos</w:t>
      </w:r>
      <w:r>
        <w:rPr>
          <w:spacing w:val="-6"/>
        </w:rPr>
        <w:t xml:space="preserve"> </w:t>
      </w:r>
      <w:r>
        <w:t>a</w:t>
      </w:r>
      <w:r>
        <w:rPr>
          <w:spacing w:val="-6"/>
        </w:rPr>
        <w:t xml:space="preserve"> </w:t>
      </w:r>
      <w:r>
        <w:t>seis</w:t>
      </w:r>
      <w:r>
        <w:rPr>
          <w:spacing w:val="-5"/>
        </w:rPr>
        <w:t xml:space="preserve"> </w:t>
      </w:r>
      <w:r>
        <w:t>años</w:t>
      </w:r>
      <w:r>
        <w:rPr>
          <w:spacing w:val="-3"/>
        </w:rPr>
        <w:t xml:space="preserve"> </w:t>
      </w:r>
      <w:r>
        <w:t>y,</w:t>
      </w:r>
      <w:r>
        <w:rPr>
          <w:spacing w:val="-6"/>
        </w:rPr>
        <w:t xml:space="preserve"> </w:t>
      </w:r>
      <w:r>
        <w:t>en su caso, la destitución del</w:t>
      </w:r>
      <w:r>
        <w:rPr>
          <w:spacing w:val="-5"/>
        </w:rPr>
        <w:t xml:space="preserve"> </w:t>
      </w:r>
      <w:r>
        <w:t>cargo.</w:t>
      </w:r>
    </w:p>
    <w:p w:rsidR="0005583A" w:rsidRDefault="0005583A">
      <w:pPr>
        <w:pStyle w:val="Textoindependiente"/>
        <w:spacing w:before="3"/>
      </w:pPr>
    </w:p>
    <w:p w:rsidR="0005583A" w:rsidRDefault="003F4AAE">
      <w:pPr>
        <w:pStyle w:val="Textoindependiente"/>
        <w:ind w:left="102" w:right="123"/>
        <w:jc w:val="both"/>
      </w:pPr>
      <w:r>
        <w:t>Cuando las conductas señaladas en las fracciones anteriores, fueren cometidas contra una mujer perteneciente a un pueblo o comunidad indígena, la pena se incrementará en una mitad.</w:t>
      </w:r>
    </w:p>
    <w:p w:rsidR="0005583A" w:rsidRDefault="0005583A">
      <w:pPr>
        <w:pStyle w:val="Textoindependiente"/>
        <w:spacing w:before="5"/>
      </w:pPr>
    </w:p>
    <w:p w:rsidR="0005583A" w:rsidRDefault="003F4AAE">
      <w:pPr>
        <w:pStyle w:val="Textoindependiente"/>
        <w:ind w:left="102" w:right="122"/>
        <w:jc w:val="both"/>
      </w:pPr>
      <w:r>
        <w:t>Para</w:t>
      </w:r>
      <w:r>
        <w:rPr>
          <w:spacing w:val="-7"/>
        </w:rPr>
        <w:t xml:space="preserve"> </w:t>
      </w:r>
      <w:r>
        <w:t>la</w:t>
      </w:r>
      <w:r>
        <w:rPr>
          <w:spacing w:val="-9"/>
        </w:rPr>
        <w:t xml:space="preserve"> </w:t>
      </w:r>
      <w:r>
        <w:t>determinación</w:t>
      </w:r>
      <w:r>
        <w:rPr>
          <w:spacing w:val="-9"/>
        </w:rPr>
        <w:t xml:space="preserve"> </w:t>
      </w:r>
      <w:r>
        <w:t>de</w:t>
      </w:r>
      <w:r>
        <w:rPr>
          <w:spacing w:val="-6"/>
        </w:rPr>
        <w:t xml:space="preserve"> </w:t>
      </w:r>
      <w:r>
        <w:t>la</w:t>
      </w:r>
      <w:r>
        <w:rPr>
          <w:spacing w:val="-8"/>
        </w:rPr>
        <w:t xml:space="preserve"> </w:t>
      </w:r>
      <w:r>
        <w:t>responsabilidad</w:t>
      </w:r>
      <w:r>
        <w:rPr>
          <w:spacing w:val="-6"/>
        </w:rPr>
        <w:t xml:space="preserve"> </w:t>
      </w:r>
      <w:r>
        <w:t>y</w:t>
      </w:r>
      <w:r>
        <w:rPr>
          <w:spacing w:val="-9"/>
        </w:rPr>
        <w:t xml:space="preserve"> </w:t>
      </w:r>
      <w:r>
        <w:t>la</w:t>
      </w:r>
      <w:r>
        <w:rPr>
          <w:spacing w:val="-5"/>
        </w:rPr>
        <w:t xml:space="preserve"> </w:t>
      </w:r>
      <w:r>
        <w:t>imposición</w:t>
      </w:r>
      <w:r>
        <w:rPr>
          <w:spacing w:val="-8"/>
        </w:rPr>
        <w:t xml:space="preserve"> </w:t>
      </w:r>
      <w:r>
        <w:t>de</w:t>
      </w:r>
      <w:r>
        <w:rPr>
          <w:spacing w:val="-8"/>
        </w:rPr>
        <w:t xml:space="preserve"> </w:t>
      </w:r>
      <w:r>
        <w:t>las</w:t>
      </w:r>
      <w:r>
        <w:rPr>
          <w:spacing w:val="-8"/>
        </w:rPr>
        <w:t xml:space="preserve"> </w:t>
      </w:r>
      <w:r>
        <w:t>penas</w:t>
      </w:r>
      <w:r>
        <w:rPr>
          <w:spacing w:val="-7"/>
        </w:rPr>
        <w:t xml:space="preserve"> </w:t>
      </w:r>
      <w:r>
        <w:t xml:space="preserve">señaladas en este artículo, se seguirán las reglas de autoría y participación en términos de </w:t>
      </w:r>
      <w:r>
        <w:rPr>
          <w:spacing w:val="-3"/>
        </w:rPr>
        <w:t xml:space="preserve">la </w:t>
      </w:r>
      <w:r>
        <w:t>legislación penal</w:t>
      </w:r>
      <w:r>
        <w:rPr>
          <w:spacing w:val="-2"/>
        </w:rPr>
        <w:t xml:space="preserve"> </w:t>
      </w:r>
      <w:r>
        <w:t>aplicable.</w:t>
      </w:r>
    </w:p>
    <w:p w:rsidR="0005583A" w:rsidRDefault="0005583A">
      <w:pPr>
        <w:pStyle w:val="Textoindependiente"/>
        <w:spacing w:before="5"/>
      </w:pPr>
    </w:p>
    <w:p w:rsidR="0005583A" w:rsidRDefault="003F4AAE">
      <w:pPr>
        <w:pStyle w:val="Ttulo1"/>
        <w:ind w:left="2100" w:right="2117"/>
      </w:pPr>
      <w:r>
        <w:t>Artículos transitorios</w:t>
      </w:r>
    </w:p>
    <w:p w:rsidR="0005583A" w:rsidRDefault="0005583A">
      <w:pPr>
        <w:pStyle w:val="Textoindependiente"/>
        <w:spacing w:before="2"/>
        <w:rPr>
          <w:b/>
        </w:rPr>
      </w:pPr>
    </w:p>
    <w:p w:rsidR="0005583A" w:rsidRDefault="003F4AAE">
      <w:pPr>
        <w:spacing w:before="1"/>
        <w:ind w:left="102"/>
        <w:jc w:val="both"/>
        <w:rPr>
          <w:b/>
          <w:sz w:val="24"/>
        </w:rPr>
      </w:pPr>
      <w:r>
        <w:rPr>
          <w:b/>
          <w:sz w:val="24"/>
        </w:rPr>
        <w:t>Primero. Entrada en vigor</w:t>
      </w:r>
    </w:p>
    <w:p w:rsidR="0005583A" w:rsidRDefault="0005583A">
      <w:pPr>
        <w:pStyle w:val="Textoindependiente"/>
        <w:spacing w:before="4"/>
        <w:rPr>
          <w:b/>
        </w:rPr>
      </w:pPr>
    </w:p>
    <w:p w:rsidR="0005583A" w:rsidRDefault="003F4AAE">
      <w:pPr>
        <w:pStyle w:val="Textoindependiente"/>
        <w:ind w:left="102" w:right="118"/>
        <w:jc w:val="both"/>
      </w:pPr>
      <w:r>
        <w:t>Este</w:t>
      </w:r>
      <w:r>
        <w:rPr>
          <w:spacing w:val="-13"/>
        </w:rPr>
        <w:t xml:space="preserve"> </w:t>
      </w:r>
      <w:r>
        <w:t>Decreto</w:t>
      </w:r>
      <w:r>
        <w:rPr>
          <w:spacing w:val="-12"/>
        </w:rPr>
        <w:t xml:space="preserve"> </w:t>
      </w:r>
      <w:r>
        <w:t>entrará</w:t>
      </w:r>
      <w:r>
        <w:rPr>
          <w:spacing w:val="-12"/>
        </w:rPr>
        <w:t xml:space="preserve"> </w:t>
      </w:r>
      <w:r>
        <w:t>en</w:t>
      </w:r>
      <w:r>
        <w:rPr>
          <w:spacing w:val="-12"/>
        </w:rPr>
        <w:t xml:space="preserve"> </w:t>
      </w:r>
      <w:r>
        <w:t>vigor</w:t>
      </w:r>
      <w:r>
        <w:rPr>
          <w:spacing w:val="-15"/>
        </w:rPr>
        <w:t xml:space="preserve"> </w:t>
      </w:r>
      <w:r>
        <w:t>el</w:t>
      </w:r>
      <w:r>
        <w:rPr>
          <w:spacing w:val="-13"/>
        </w:rPr>
        <w:t xml:space="preserve"> </w:t>
      </w:r>
      <w:r>
        <w:t>día</w:t>
      </w:r>
      <w:r>
        <w:rPr>
          <w:spacing w:val="-12"/>
        </w:rPr>
        <w:t xml:space="preserve"> </w:t>
      </w:r>
      <w:r>
        <w:t>siguiente</w:t>
      </w:r>
      <w:r>
        <w:rPr>
          <w:spacing w:val="-15"/>
        </w:rPr>
        <w:t xml:space="preserve"> </w:t>
      </w:r>
      <w:r>
        <w:t>al</w:t>
      </w:r>
      <w:r>
        <w:rPr>
          <w:spacing w:val="-13"/>
        </w:rPr>
        <w:t xml:space="preserve"> </w:t>
      </w:r>
      <w:r>
        <w:t>de</w:t>
      </w:r>
      <w:r>
        <w:rPr>
          <w:spacing w:val="-13"/>
        </w:rPr>
        <w:t xml:space="preserve"> </w:t>
      </w:r>
      <w:r>
        <w:t>su</w:t>
      </w:r>
      <w:r>
        <w:rPr>
          <w:spacing w:val="-12"/>
        </w:rPr>
        <w:t xml:space="preserve"> </w:t>
      </w:r>
      <w:r>
        <w:t>publicación</w:t>
      </w:r>
      <w:r>
        <w:rPr>
          <w:spacing w:val="-14"/>
        </w:rPr>
        <w:t xml:space="preserve"> </w:t>
      </w:r>
      <w:r>
        <w:t>en</w:t>
      </w:r>
      <w:r>
        <w:rPr>
          <w:spacing w:val="-15"/>
        </w:rPr>
        <w:t xml:space="preserve"> </w:t>
      </w:r>
      <w:r>
        <w:t>el</w:t>
      </w:r>
      <w:r>
        <w:rPr>
          <w:spacing w:val="-6"/>
        </w:rPr>
        <w:t xml:space="preserve"> </w:t>
      </w:r>
      <w:r>
        <w:t>Diario</w:t>
      </w:r>
      <w:r>
        <w:rPr>
          <w:spacing w:val="-13"/>
        </w:rPr>
        <w:t xml:space="preserve"> </w:t>
      </w:r>
      <w:r>
        <w:t>Oficial del Gobierno del Estado de</w:t>
      </w:r>
      <w:r>
        <w:rPr>
          <w:spacing w:val="-8"/>
        </w:rPr>
        <w:t xml:space="preserve"> </w:t>
      </w:r>
      <w:r>
        <w:t>Yucatán.</w:t>
      </w:r>
    </w:p>
    <w:p w:rsidR="0005583A" w:rsidRDefault="0005583A">
      <w:pPr>
        <w:pStyle w:val="Textoindependiente"/>
        <w:spacing w:before="6"/>
      </w:pPr>
    </w:p>
    <w:p w:rsidR="0005583A" w:rsidRDefault="003F4AAE">
      <w:pPr>
        <w:pStyle w:val="Ttulo1"/>
        <w:jc w:val="both"/>
      </w:pPr>
      <w:r>
        <w:t>Segundo. Derogación tácita</w:t>
      </w:r>
    </w:p>
    <w:p w:rsidR="0005583A" w:rsidRDefault="0005583A">
      <w:pPr>
        <w:pStyle w:val="Textoindependiente"/>
        <w:spacing w:before="2"/>
        <w:rPr>
          <w:b/>
        </w:rPr>
      </w:pPr>
    </w:p>
    <w:p w:rsidR="0005583A" w:rsidRDefault="003F4AAE">
      <w:pPr>
        <w:pStyle w:val="Textoindependiente"/>
        <w:ind w:left="102" w:right="124"/>
        <w:jc w:val="both"/>
      </w:pPr>
      <w:r>
        <w:t>Se</w:t>
      </w:r>
      <w:r>
        <w:rPr>
          <w:spacing w:val="-8"/>
        </w:rPr>
        <w:t xml:space="preserve"> </w:t>
      </w:r>
      <w:r>
        <w:t>derogan</w:t>
      </w:r>
      <w:r>
        <w:rPr>
          <w:spacing w:val="-8"/>
        </w:rPr>
        <w:t xml:space="preserve"> </w:t>
      </w:r>
      <w:r>
        <w:t>todas</w:t>
      </w:r>
      <w:r>
        <w:rPr>
          <w:spacing w:val="-9"/>
        </w:rPr>
        <w:t xml:space="preserve"> </w:t>
      </w:r>
      <w:r>
        <w:t>las</w:t>
      </w:r>
      <w:r>
        <w:rPr>
          <w:spacing w:val="-10"/>
        </w:rPr>
        <w:t xml:space="preserve"> </w:t>
      </w:r>
      <w:r>
        <w:t>disposiciones</w:t>
      </w:r>
      <w:r>
        <w:rPr>
          <w:spacing w:val="-9"/>
        </w:rPr>
        <w:t xml:space="preserve"> </w:t>
      </w:r>
      <w:r>
        <w:t>legales</w:t>
      </w:r>
      <w:r>
        <w:rPr>
          <w:spacing w:val="-11"/>
        </w:rPr>
        <w:t xml:space="preserve"> </w:t>
      </w:r>
      <w:r>
        <w:t>de</w:t>
      </w:r>
      <w:r>
        <w:rPr>
          <w:spacing w:val="-10"/>
        </w:rPr>
        <w:t xml:space="preserve"> </w:t>
      </w:r>
      <w:r>
        <w:t>igual</w:t>
      </w:r>
      <w:r>
        <w:rPr>
          <w:spacing w:val="-10"/>
        </w:rPr>
        <w:t xml:space="preserve"> </w:t>
      </w:r>
      <w:r>
        <w:t>o</w:t>
      </w:r>
      <w:r>
        <w:rPr>
          <w:spacing w:val="-11"/>
        </w:rPr>
        <w:t xml:space="preserve"> </w:t>
      </w:r>
      <w:r>
        <w:t>menor</w:t>
      </w:r>
      <w:r>
        <w:rPr>
          <w:spacing w:val="-9"/>
        </w:rPr>
        <w:t xml:space="preserve"> </w:t>
      </w:r>
      <w:r>
        <w:t>rango</w:t>
      </w:r>
      <w:r>
        <w:rPr>
          <w:spacing w:val="-8"/>
        </w:rPr>
        <w:t xml:space="preserve"> </w:t>
      </w:r>
      <w:r>
        <w:t>que</w:t>
      </w:r>
      <w:r>
        <w:rPr>
          <w:spacing w:val="-8"/>
        </w:rPr>
        <w:t xml:space="preserve"> </w:t>
      </w:r>
      <w:r>
        <w:t>se</w:t>
      </w:r>
      <w:r>
        <w:rPr>
          <w:spacing w:val="-11"/>
        </w:rPr>
        <w:t xml:space="preserve"> </w:t>
      </w:r>
      <w:r>
        <w:t>opongan a las disposiciones de este</w:t>
      </w:r>
      <w:r>
        <w:rPr>
          <w:spacing w:val="-4"/>
        </w:rPr>
        <w:t xml:space="preserve"> </w:t>
      </w:r>
      <w:r>
        <w:t>decreto.</w:t>
      </w:r>
    </w:p>
    <w:p w:rsidR="0005583A" w:rsidRDefault="0005583A">
      <w:pPr>
        <w:pStyle w:val="Textoindependiente"/>
        <w:spacing w:before="5"/>
        <w:rPr>
          <w:sz w:val="16"/>
        </w:rPr>
      </w:pPr>
    </w:p>
    <w:p w:rsidR="009D5261" w:rsidRDefault="009D5261">
      <w:pPr>
        <w:pStyle w:val="Textoindependiente"/>
        <w:spacing w:before="5"/>
        <w:rPr>
          <w:sz w:val="16"/>
        </w:rPr>
      </w:pPr>
    </w:p>
    <w:p w:rsidR="009D5261" w:rsidRPr="00B31D04" w:rsidRDefault="009D5261" w:rsidP="009D5261">
      <w:pPr>
        <w:spacing w:line="360" w:lineRule="auto"/>
        <w:ind w:left="405"/>
        <w:jc w:val="both"/>
        <w:rPr>
          <w:rFonts w:cstheme="minorHAnsi"/>
          <w:sz w:val="24"/>
          <w:szCs w:val="24"/>
        </w:rPr>
      </w:pPr>
    </w:p>
    <w:p w:rsidR="009D5261" w:rsidRDefault="009D5261" w:rsidP="009D5261">
      <w:pPr>
        <w:spacing w:line="360" w:lineRule="auto"/>
        <w:jc w:val="both"/>
        <w:rPr>
          <w:rFonts w:cstheme="minorHAnsi"/>
          <w:b/>
          <w:sz w:val="24"/>
          <w:szCs w:val="24"/>
        </w:rPr>
      </w:pPr>
      <w:r w:rsidRPr="00B31D04">
        <w:rPr>
          <w:rFonts w:cstheme="minorHAnsi"/>
          <w:b/>
          <w:sz w:val="24"/>
          <w:szCs w:val="24"/>
        </w:rPr>
        <w:t xml:space="preserve">PROTESTAMOS LO NECESARIO EN LA CIUDAD DE MÉRIDA, YUCATÁN A LOS </w:t>
      </w:r>
      <w:r>
        <w:rPr>
          <w:rFonts w:cstheme="minorHAnsi"/>
          <w:b/>
          <w:sz w:val="24"/>
          <w:szCs w:val="24"/>
        </w:rPr>
        <w:t>21</w:t>
      </w:r>
      <w:r w:rsidRPr="00B31D04">
        <w:rPr>
          <w:rFonts w:cstheme="minorHAnsi"/>
          <w:b/>
          <w:sz w:val="24"/>
          <w:szCs w:val="24"/>
        </w:rPr>
        <w:t xml:space="preserve"> DÍAS DEL MES DE </w:t>
      </w:r>
      <w:r>
        <w:rPr>
          <w:rFonts w:cstheme="minorHAnsi"/>
          <w:b/>
          <w:sz w:val="24"/>
          <w:szCs w:val="24"/>
        </w:rPr>
        <w:t xml:space="preserve">OCTUBRE </w:t>
      </w:r>
      <w:r w:rsidRPr="00B31D04">
        <w:rPr>
          <w:rFonts w:cstheme="minorHAnsi"/>
          <w:b/>
          <w:sz w:val="24"/>
          <w:szCs w:val="24"/>
        </w:rPr>
        <w:t>DEL 2020.</w:t>
      </w:r>
    </w:p>
    <w:p w:rsidR="009D5261" w:rsidRDefault="009D5261" w:rsidP="009D5261">
      <w:pPr>
        <w:spacing w:line="360" w:lineRule="auto"/>
        <w:jc w:val="both"/>
        <w:rPr>
          <w:rFonts w:cstheme="minorHAnsi"/>
          <w:sz w:val="24"/>
          <w:szCs w:val="24"/>
        </w:rPr>
      </w:pPr>
    </w:p>
    <w:p w:rsidR="009D5261" w:rsidRPr="00B31D04" w:rsidRDefault="009D5261" w:rsidP="009D5261">
      <w:pPr>
        <w:spacing w:line="360" w:lineRule="auto"/>
        <w:jc w:val="both"/>
        <w:rPr>
          <w:rFonts w:cstheme="minorHAnsi"/>
          <w:sz w:val="24"/>
          <w:szCs w:val="24"/>
        </w:rPr>
      </w:pPr>
    </w:p>
    <w:p w:rsidR="009D5261" w:rsidRDefault="009D5261" w:rsidP="009D5261">
      <w:pPr>
        <w:adjustRightInd w:val="0"/>
        <w:spacing w:line="360" w:lineRule="auto"/>
        <w:jc w:val="center"/>
        <w:rPr>
          <w:rFonts w:cstheme="minorHAnsi"/>
          <w:b/>
          <w:sz w:val="24"/>
          <w:szCs w:val="24"/>
        </w:rPr>
      </w:pPr>
      <w:r w:rsidRPr="00B31D04">
        <w:rPr>
          <w:rFonts w:cstheme="minorHAnsi"/>
          <w:b/>
          <w:sz w:val="24"/>
          <w:szCs w:val="24"/>
        </w:rPr>
        <w:t>ATENTAMENTE</w:t>
      </w:r>
    </w:p>
    <w:p w:rsidR="009D5261" w:rsidRPr="00B31D04" w:rsidRDefault="009D5261" w:rsidP="009D5261">
      <w:pPr>
        <w:adjustRightInd w:val="0"/>
        <w:spacing w:line="360" w:lineRule="auto"/>
        <w:jc w:val="center"/>
        <w:rPr>
          <w:rFonts w:cstheme="minorHAnsi"/>
          <w:b/>
          <w:sz w:val="24"/>
          <w:szCs w:val="24"/>
        </w:rPr>
      </w:pPr>
    </w:p>
    <w:p w:rsidR="009D5261" w:rsidRPr="00B31D04" w:rsidRDefault="009D5261" w:rsidP="009D5261">
      <w:pPr>
        <w:adjustRightInd w:val="0"/>
        <w:spacing w:line="360" w:lineRule="auto"/>
        <w:jc w:val="center"/>
        <w:rPr>
          <w:rFonts w:cstheme="minorHAnsi"/>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D5261" w:rsidRPr="00B31D04" w:rsidTr="00FA70BD">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DIPUTADA</w:t>
            </w:r>
          </w:p>
        </w:tc>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DIPUTADA</w:t>
            </w:r>
          </w:p>
        </w:tc>
      </w:tr>
      <w:tr w:rsidR="009D5261" w:rsidRPr="00B31D04" w:rsidTr="00FA70BD">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__________________________</w:t>
            </w:r>
          </w:p>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SILVIA AM</w:t>
            </w:r>
            <w:r w:rsidRPr="00B31D04">
              <w:rPr>
                <w:rStyle w:val="CharAttribute12"/>
                <w:rFonts w:asciiTheme="minorHAnsi" w:eastAsia="Batang" w:cstheme="minorHAnsi"/>
                <w:sz w:val="24"/>
                <w:szCs w:val="24"/>
              </w:rPr>
              <w:t>É</w:t>
            </w:r>
            <w:r w:rsidRPr="00B31D04">
              <w:rPr>
                <w:rStyle w:val="CharAttribute12"/>
                <w:rFonts w:asciiTheme="minorHAnsi" w:eastAsia="Batang" w:cstheme="minorHAnsi"/>
                <w:sz w:val="24"/>
                <w:szCs w:val="24"/>
              </w:rPr>
              <w:t>RICA L</w:t>
            </w:r>
            <w:r w:rsidRPr="00B31D04">
              <w:rPr>
                <w:rStyle w:val="CharAttribute12"/>
                <w:rFonts w:asciiTheme="minorHAnsi" w:eastAsia="Batang" w:cstheme="minorHAnsi"/>
                <w:sz w:val="24"/>
                <w:szCs w:val="24"/>
              </w:rPr>
              <w:t>Ó</w:t>
            </w:r>
            <w:r w:rsidRPr="00B31D04">
              <w:rPr>
                <w:rStyle w:val="CharAttribute12"/>
                <w:rFonts w:asciiTheme="minorHAnsi" w:eastAsia="Batang" w:cstheme="minorHAnsi"/>
                <w:sz w:val="24"/>
                <w:szCs w:val="24"/>
              </w:rPr>
              <w:t>PEZ ESCOFFI</w:t>
            </w:r>
            <w:r w:rsidRPr="00B31D04">
              <w:rPr>
                <w:rStyle w:val="CharAttribute12"/>
                <w:rFonts w:asciiTheme="minorHAnsi" w:eastAsia="Batang" w:cstheme="minorHAnsi"/>
                <w:sz w:val="24"/>
                <w:szCs w:val="24"/>
              </w:rPr>
              <w:t>É</w:t>
            </w:r>
          </w:p>
        </w:tc>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__________________________</w:t>
            </w:r>
          </w:p>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MAR</w:t>
            </w:r>
            <w:r w:rsidRPr="00B31D04">
              <w:rPr>
                <w:rStyle w:val="CharAttribute12"/>
                <w:rFonts w:asciiTheme="minorHAnsi" w:eastAsia="Batang" w:cstheme="minorHAnsi"/>
                <w:sz w:val="24"/>
                <w:szCs w:val="24"/>
              </w:rPr>
              <w:t>Í</w:t>
            </w:r>
            <w:r w:rsidRPr="00B31D04">
              <w:rPr>
                <w:rStyle w:val="CharAttribute12"/>
                <w:rFonts w:asciiTheme="minorHAnsi" w:eastAsia="Batang" w:cstheme="minorHAnsi"/>
                <w:sz w:val="24"/>
                <w:szCs w:val="24"/>
              </w:rPr>
              <w:t>A DE LOS MILAGROS ROMERO BASTARRACHEA</w:t>
            </w:r>
          </w:p>
        </w:tc>
      </w:tr>
    </w:tbl>
    <w:p w:rsidR="009D5261" w:rsidRDefault="009D5261" w:rsidP="009D5261"/>
    <w:p w:rsidR="009D5261" w:rsidRDefault="009D5261" w:rsidP="009D5261"/>
    <w:p w:rsidR="009D5261" w:rsidRDefault="009D5261" w:rsidP="009D5261"/>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D5261" w:rsidRPr="00B31D04" w:rsidTr="00FA70BD">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DIPUTADA</w:t>
            </w:r>
          </w:p>
        </w:tc>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DIPUTADA</w:t>
            </w:r>
          </w:p>
        </w:tc>
      </w:tr>
      <w:tr w:rsidR="009D5261" w:rsidRPr="00B31D04" w:rsidTr="00FA70BD">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__________________________</w:t>
            </w:r>
          </w:p>
          <w:p w:rsidR="009D5261" w:rsidRPr="00B31D04" w:rsidRDefault="009D5261" w:rsidP="00FA70BD">
            <w:pPr>
              <w:spacing w:line="360" w:lineRule="auto"/>
              <w:jc w:val="center"/>
              <w:rPr>
                <w:rStyle w:val="CharAttribute12"/>
                <w:rFonts w:asciiTheme="minorHAnsi" w:eastAsia="Batang" w:cstheme="minorHAnsi"/>
                <w:sz w:val="24"/>
                <w:szCs w:val="24"/>
              </w:rPr>
            </w:pPr>
            <w:r w:rsidRPr="00C61265">
              <w:rPr>
                <w:rStyle w:val="CharAttribute12"/>
                <w:rFonts w:asciiTheme="minorHAnsi" w:eastAsia="Batang" w:cstheme="minorHAnsi"/>
                <w:sz w:val="24"/>
                <w:szCs w:val="24"/>
              </w:rPr>
              <w:t>KARLA REYNA FRANCO BLANCO</w:t>
            </w:r>
          </w:p>
        </w:tc>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__________________________</w:t>
            </w:r>
          </w:p>
          <w:p w:rsidR="009D5261" w:rsidRPr="00B31D04" w:rsidRDefault="009D5261" w:rsidP="00FA70BD">
            <w:pPr>
              <w:spacing w:line="360" w:lineRule="auto"/>
              <w:jc w:val="center"/>
              <w:rPr>
                <w:rStyle w:val="CharAttribute12"/>
                <w:rFonts w:asciiTheme="minorHAnsi" w:eastAsia="Batang" w:cstheme="minorHAnsi"/>
                <w:sz w:val="24"/>
                <w:szCs w:val="24"/>
              </w:rPr>
            </w:pPr>
            <w:r w:rsidRPr="00C61265">
              <w:rPr>
                <w:rStyle w:val="CharAttribute12"/>
                <w:rFonts w:asciiTheme="minorHAnsi" w:eastAsia="Batang" w:cstheme="minorHAnsi"/>
                <w:sz w:val="24"/>
                <w:szCs w:val="24"/>
              </w:rPr>
              <w:t>LIZZETE JANICE ESCOBEDO SALAZAR</w:t>
            </w:r>
          </w:p>
        </w:tc>
      </w:tr>
    </w:tbl>
    <w:p w:rsidR="009D5261" w:rsidRDefault="009D5261" w:rsidP="009D5261"/>
    <w:p w:rsidR="009D5261" w:rsidRDefault="009D5261" w:rsidP="009D5261"/>
    <w:p w:rsidR="009D5261" w:rsidRDefault="009D5261" w:rsidP="009D5261"/>
    <w:p w:rsidR="009D5261" w:rsidRDefault="009D5261" w:rsidP="009D5261"/>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D5261" w:rsidRPr="00B31D04" w:rsidTr="00FA70BD">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DIPUTADA</w:t>
            </w:r>
          </w:p>
        </w:tc>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DIPUTADA</w:t>
            </w:r>
          </w:p>
        </w:tc>
      </w:tr>
      <w:tr w:rsidR="009D5261" w:rsidRPr="00B31D04" w:rsidTr="00FA70BD">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__________________________</w:t>
            </w:r>
          </w:p>
          <w:p w:rsidR="009D5261" w:rsidRPr="00B31D04" w:rsidRDefault="009D5261" w:rsidP="00FA70BD">
            <w:pPr>
              <w:spacing w:line="360" w:lineRule="auto"/>
              <w:jc w:val="center"/>
              <w:rPr>
                <w:rStyle w:val="CharAttribute12"/>
                <w:rFonts w:asciiTheme="minorHAnsi" w:eastAsia="Batang" w:cstheme="minorHAnsi"/>
                <w:sz w:val="24"/>
                <w:szCs w:val="24"/>
              </w:rPr>
            </w:pPr>
            <w:r w:rsidRPr="00C61265">
              <w:rPr>
                <w:rStyle w:val="CharAttribute12"/>
                <w:rFonts w:asciiTheme="minorHAnsi" w:eastAsia="Batang" w:cstheme="minorHAnsi"/>
                <w:sz w:val="24"/>
                <w:szCs w:val="24"/>
              </w:rPr>
              <w:t>ROSA ADRIANA D</w:t>
            </w:r>
            <w:r w:rsidRPr="00C61265">
              <w:rPr>
                <w:rStyle w:val="CharAttribute12"/>
                <w:rFonts w:asciiTheme="minorHAnsi" w:eastAsia="Batang" w:cstheme="minorHAnsi"/>
                <w:sz w:val="24"/>
                <w:szCs w:val="24"/>
              </w:rPr>
              <w:t>Í</w:t>
            </w:r>
            <w:r w:rsidRPr="00C61265">
              <w:rPr>
                <w:rStyle w:val="CharAttribute12"/>
                <w:rFonts w:asciiTheme="minorHAnsi" w:eastAsia="Batang" w:cstheme="minorHAnsi"/>
                <w:sz w:val="24"/>
                <w:szCs w:val="24"/>
              </w:rPr>
              <w:t>AZ LIZAMA</w:t>
            </w:r>
          </w:p>
        </w:tc>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__________________________</w:t>
            </w:r>
          </w:p>
          <w:p w:rsidR="009D5261" w:rsidRPr="00B31D04" w:rsidRDefault="009D5261" w:rsidP="00FA70BD">
            <w:pPr>
              <w:spacing w:line="360" w:lineRule="auto"/>
              <w:jc w:val="center"/>
              <w:rPr>
                <w:rStyle w:val="CharAttribute12"/>
                <w:rFonts w:asciiTheme="minorHAnsi" w:eastAsia="Batang" w:cstheme="minorHAnsi"/>
                <w:sz w:val="24"/>
                <w:szCs w:val="24"/>
              </w:rPr>
            </w:pPr>
            <w:r w:rsidRPr="00C61265">
              <w:rPr>
                <w:rStyle w:val="CharAttribute12"/>
                <w:rFonts w:asciiTheme="minorHAnsi" w:eastAsia="Batang" w:cstheme="minorHAnsi"/>
                <w:sz w:val="24"/>
                <w:szCs w:val="24"/>
              </w:rPr>
              <w:t>F</w:t>
            </w:r>
            <w:r w:rsidRPr="00C61265">
              <w:rPr>
                <w:rStyle w:val="CharAttribute12"/>
                <w:rFonts w:asciiTheme="minorHAnsi" w:eastAsia="Batang" w:cstheme="minorHAnsi"/>
                <w:sz w:val="24"/>
                <w:szCs w:val="24"/>
              </w:rPr>
              <w:t>Á</w:t>
            </w:r>
            <w:r w:rsidRPr="00C61265">
              <w:rPr>
                <w:rStyle w:val="CharAttribute12"/>
                <w:rFonts w:asciiTheme="minorHAnsi" w:eastAsia="Batang" w:cstheme="minorHAnsi"/>
                <w:sz w:val="24"/>
                <w:szCs w:val="24"/>
              </w:rPr>
              <w:t>TIMA DEL ROSARIO PERERA SALAZAR</w:t>
            </w:r>
          </w:p>
        </w:tc>
      </w:tr>
    </w:tbl>
    <w:p w:rsidR="009D5261" w:rsidRDefault="009D5261" w:rsidP="009D5261"/>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D5261" w:rsidRPr="00B31D04" w:rsidTr="00FA70BD">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DIPUTADA</w:t>
            </w:r>
          </w:p>
        </w:tc>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DIPUTADA</w:t>
            </w:r>
          </w:p>
        </w:tc>
      </w:tr>
      <w:tr w:rsidR="009D5261" w:rsidRPr="00B31D04" w:rsidTr="00FA70BD">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__________________________</w:t>
            </w:r>
          </w:p>
          <w:p w:rsidR="009D5261" w:rsidRPr="00B31D04" w:rsidRDefault="009D5261" w:rsidP="00FA70BD">
            <w:pPr>
              <w:spacing w:line="360" w:lineRule="auto"/>
              <w:jc w:val="center"/>
              <w:rPr>
                <w:rStyle w:val="CharAttribute12"/>
                <w:rFonts w:asciiTheme="minorHAnsi" w:eastAsia="Batang" w:cstheme="minorHAnsi"/>
                <w:sz w:val="24"/>
                <w:szCs w:val="24"/>
              </w:rPr>
            </w:pPr>
            <w:r w:rsidRPr="00C61265">
              <w:rPr>
                <w:rStyle w:val="CharAttribute12"/>
                <w:rFonts w:asciiTheme="minorHAnsi" w:eastAsia="Batang" w:cstheme="minorHAnsi"/>
                <w:sz w:val="24"/>
                <w:szCs w:val="24"/>
              </w:rPr>
              <w:t>MAR</w:t>
            </w:r>
            <w:r w:rsidRPr="00C61265">
              <w:rPr>
                <w:rStyle w:val="CharAttribute12"/>
                <w:rFonts w:asciiTheme="minorHAnsi" w:eastAsia="Batang" w:cstheme="minorHAnsi"/>
                <w:sz w:val="24"/>
                <w:szCs w:val="24"/>
              </w:rPr>
              <w:t>Í</w:t>
            </w:r>
            <w:r w:rsidRPr="00C61265">
              <w:rPr>
                <w:rStyle w:val="CharAttribute12"/>
                <w:rFonts w:asciiTheme="minorHAnsi" w:eastAsia="Batang" w:cstheme="minorHAnsi"/>
                <w:sz w:val="24"/>
                <w:szCs w:val="24"/>
              </w:rPr>
              <w:t>A TERESA MOIS</w:t>
            </w:r>
            <w:r w:rsidRPr="00C61265">
              <w:rPr>
                <w:rStyle w:val="CharAttribute12"/>
                <w:rFonts w:asciiTheme="minorHAnsi" w:eastAsia="Batang" w:cstheme="minorHAnsi"/>
                <w:sz w:val="24"/>
                <w:szCs w:val="24"/>
              </w:rPr>
              <w:t>É</w:t>
            </w:r>
            <w:r w:rsidRPr="00C61265">
              <w:rPr>
                <w:rStyle w:val="CharAttribute12"/>
                <w:rFonts w:asciiTheme="minorHAnsi" w:eastAsia="Batang" w:cstheme="minorHAnsi"/>
                <w:sz w:val="24"/>
                <w:szCs w:val="24"/>
              </w:rPr>
              <w:t>S ESCALANTE</w:t>
            </w:r>
          </w:p>
        </w:tc>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__________________________</w:t>
            </w:r>
          </w:p>
          <w:p w:rsidR="009D5261" w:rsidRPr="00B31D04" w:rsidRDefault="009D5261" w:rsidP="00FA70BD">
            <w:pPr>
              <w:spacing w:line="360" w:lineRule="auto"/>
              <w:jc w:val="center"/>
              <w:rPr>
                <w:rStyle w:val="CharAttribute12"/>
                <w:rFonts w:asciiTheme="minorHAnsi" w:eastAsia="Batang" w:cstheme="minorHAnsi"/>
                <w:sz w:val="24"/>
                <w:szCs w:val="24"/>
              </w:rPr>
            </w:pPr>
            <w:r w:rsidRPr="00C61265">
              <w:rPr>
                <w:rStyle w:val="CharAttribute12"/>
                <w:rFonts w:asciiTheme="minorHAnsi" w:eastAsia="Batang" w:cstheme="minorHAnsi"/>
                <w:sz w:val="24"/>
                <w:szCs w:val="24"/>
              </w:rPr>
              <w:t>LILA ROSA FR</w:t>
            </w:r>
            <w:r w:rsidRPr="00C61265">
              <w:rPr>
                <w:rStyle w:val="CharAttribute12"/>
                <w:rFonts w:asciiTheme="minorHAnsi" w:eastAsia="Batang" w:cstheme="minorHAnsi"/>
                <w:sz w:val="24"/>
                <w:szCs w:val="24"/>
              </w:rPr>
              <w:t>Í</w:t>
            </w:r>
            <w:r w:rsidRPr="00C61265">
              <w:rPr>
                <w:rStyle w:val="CharAttribute12"/>
                <w:rFonts w:asciiTheme="minorHAnsi" w:eastAsia="Batang" w:cstheme="minorHAnsi"/>
                <w:sz w:val="24"/>
                <w:szCs w:val="24"/>
              </w:rPr>
              <w:t>AS CASTILLO</w:t>
            </w:r>
          </w:p>
        </w:tc>
      </w:tr>
    </w:tbl>
    <w:p w:rsidR="009D5261" w:rsidRDefault="009D5261" w:rsidP="009D5261"/>
    <w:p w:rsidR="009D5261" w:rsidRDefault="009D5261" w:rsidP="009D5261"/>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D5261" w:rsidRPr="00B31D04" w:rsidTr="00FA70BD">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DIPUTADA</w:t>
            </w:r>
          </w:p>
        </w:tc>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DIPUTADA</w:t>
            </w:r>
          </w:p>
        </w:tc>
      </w:tr>
      <w:tr w:rsidR="009D5261" w:rsidRPr="00B31D04" w:rsidTr="00FA70BD">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__________________________</w:t>
            </w:r>
          </w:p>
          <w:p w:rsidR="009D5261" w:rsidRPr="00B31D04" w:rsidRDefault="009D5261" w:rsidP="00FA70BD">
            <w:pPr>
              <w:spacing w:line="360" w:lineRule="auto"/>
              <w:jc w:val="center"/>
              <w:rPr>
                <w:rStyle w:val="CharAttribute12"/>
                <w:rFonts w:asciiTheme="minorHAnsi" w:eastAsia="Batang" w:cstheme="minorHAnsi"/>
                <w:sz w:val="24"/>
                <w:szCs w:val="24"/>
              </w:rPr>
            </w:pPr>
            <w:r w:rsidRPr="00C61265">
              <w:rPr>
                <w:rStyle w:val="CharAttribute12"/>
                <w:rFonts w:asciiTheme="minorHAnsi" w:eastAsia="Batang" w:cstheme="minorHAnsi"/>
                <w:sz w:val="24"/>
                <w:szCs w:val="24"/>
              </w:rPr>
              <w:t>MIRTHEA DEL ROSARIO ARJONA MART</w:t>
            </w:r>
            <w:r w:rsidRPr="00C61265">
              <w:rPr>
                <w:rStyle w:val="CharAttribute12"/>
                <w:rFonts w:asciiTheme="minorHAnsi" w:eastAsia="Batang" w:cstheme="minorHAnsi"/>
                <w:sz w:val="24"/>
                <w:szCs w:val="24"/>
              </w:rPr>
              <w:t>Í</w:t>
            </w:r>
            <w:r w:rsidRPr="00C61265">
              <w:rPr>
                <w:rStyle w:val="CharAttribute12"/>
                <w:rFonts w:asciiTheme="minorHAnsi" w:eastAsia="Batang" w:cstheme="minorHAnsi"/>
                <w:sz w:val="24"/>
                <w:szCs w:val="24"/>
              </w:rPr>
              <w:t>N</w:t>
            </w:r>
          </w:p>
        </w:tc>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__________________________</w:t>
            </w:r>
          </w:p>
          <w:p w:rsidR="009D5261" w:rsidRPr="00B31D04" w:rsidRDefault="009D5261" w:rsidP="00FA70BD">
            <w:pPr>
              <w:spacing w:line="360" w:lineRule="auto"/>
              <w:jc w:val="center"/>
              <w:rPr>
                <w:rStyle w:val="CharAttribute12"/>
                <w:rFonts w:asciiTheme="minorHAnsi" w:eastAsia="Batang" w:cstheme="minorHAnsi"/>
                <w:sz w:val="24"/>
                <w:szCs w:val="24"/>
              </w:rPr>
            </w:pPr>
            <w:r w:rsidRPr="00C61265">
              <w:rPr>
                <w:rStyle w:val="CharAttribute12"/>
                <w:rFonts w:asciiTheme="minorHAnsi" w:eastAsia="Batang" w:cstheme="minorHAnsi"/>
                <w:sz w:val="24"/>
                <w:szCs w:val="24"/>
              </w:rPr>
              <w:t>KATHIA MAR</w:t>
            </w:r>
            <w:r w:rsidRPr="00C61265">
              <w:rPr>
                <w:rStyle w:val="CharAttribute12"/>
                <w:rFonts w:asciiTheme="minorHAnsi" w:eastAsia="Batang" w:cstheme="minorHAnsi"/>
                <w:sz w:val="24"/>
                <w:szCs w:val="24"/>
              </w:rPr>
              <w:t>Í</w:t>
            </w:r>
            <w:r w:rsidRPr="00C61265">
              <w:rPr>
                <w:rStyle w:val="CharAttribute12"/>
                <w:rFonts w:asciiTheme="minorHAnsi" w:eastAsia="Batang" w:cstheme="minorHAnsi"/>
                <w:sz w:val="24"/>
                <w:szCs w:val="24"/>
              </w:rPr>
              <w:t>A BOLIO PINELO</w:t>
            </w:r>
          </w:p>
        </w:tc>
      </w:tr>
    </w:tbl>
    <w:p w:rsidR="009D5261" w:rsidRDefault="009D5261" w:rsidP="009D5261"/>
    <w:p w:rsidR="009D5261" w:rsidRDefault="009D5261" w:rsidP="009D5261"/>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D5261" w:rsidRPr="00B31D04" w:rsidTr="00FA70BD">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DIPUTADA</w:t>
            </w:r>
          </w:p>
        </w:tc>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DIPUTADA</w:t>
            </w:r>
          </w:p>
        </w:tc>
      </w:tr>
      <w:tr w:rsidR="009D5261" w:rsidRPr="00B31D04" w:rsidTr="00FA70BD">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__________________________</w:t>
            </w:r>
          </w:p>
          <w:p w:rsidR="009D5261" w:rsidRPr="00B31D04" w:rsidRDefault="009D5261" w:rsidP="00FA70BD">
            <w:pPr>
              <w:spacing w:line="360" w:lineRule="auto"/>
              <w:jc w:val="center"/>
              <w:rPr>
                <w:rStyle w:val="CharAttribute12"/>
                <w:rFonts w:asciiTheme="minorHAnsi" w:eastAsia="Batang" w:cstheme="minorHAnsi"/>
                <w:sz w:val="24"/>
                <w:szCs w:val="24"/>
              </w:rPr>
            </w:pPr>
            <w:r w:rsidRPr="00C61265">
              <w:rPr>
                <w:rStyle w:val="CharAttribute12"/>
                <w:rFonts w:asciiTheme="minorHAnsi" w:eastAsia="Batang" w:cstheme="minorHAnsi"/>
                <w:sz w:val="24"/>
                <w:szCs w:val="24"/>
              </w:rPr>
              <w:t>LETICIA GABRIELA EU</w:t>
            </w:r>
            <w:r w:rsidRPr="00C61265">
              <w:rPr>
                <w:rStyle w:val="CharAttribute12"/>
                <w:rFonts w:asciiTheme="minorHAnsi" w:eastAsia="Batang" w:cstheme="minorHAnsi"/>
                <w:sz w:val="24"/>
                <w:szCs w:val="24"/>
              </w:rPr>
              <w:t>Á</w:t>
            </w:r>
            <w:r w:rsidRPr="00C61265">
              <w:rPr>
                <w:rStyle w:val="CharAttribute12"/>
                <w:rFonts w:asciiTheme="minorHAnsi" w:eastAsia="Batang" w:cstheme="minorHAnsi"/>
                <w:sz w:val="24"/>
                <w:szCs w:val="24"/>
              </w:rPr>
              <w:t>N MIS</w:t>
            </w:r>
          </w:p>
        </w:tc>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__________________________</w:t>
            </w:r>
          </w:p>
          <w:p w:rsidR="009D5261" w:rsidRPr="00B31D04" w:rsidRDefault="009D5261" w:rsidP="00FA70BD">
            <w:pPr>
              <w:spacing w:line="360" w:lineRule="auto"/>
              <w:jc w:val="center"/>
              <w:rPr>
                <w:rStyle w:val="CharAttribute12"/>
                <w:rFonts w:asciiTheme="minorHAnsi" w:eastAsia="Batang" w:cstheme="minorHAnsi"/>
                <w:sz w:val="24"/>
                <w:szCs w:val="24"/>
              </w:rPr>
            </w:pPr>
            <w:r w:rsidRPr="00C61265">
              <w:rPr>
                <w:rStyle w:val="CharAttribute12"/>
                <w:rFonts w:asciiTheme="minorHAnsi" w:eastAsia="Batang" w:cstheme="minorHAnsi"/>
                <w:sz w:val="24"/>
                <w:szCs w:val="24"/>
              </w:rPr>
              <w:t>PAULINA AURORA VIANA G</w:t>
            </w:r>
            <w:r w:rsidRPr="00C61265">
              <w:rPr>
                <w:rStyle w:val="CharAttribute12"/>
                <w:rFonts w:asciiTheme="minorHAnsi" w:eastAsia="Batang" w:cstheme="minorHAnsi"/>
                <w:sz w:val="24"/>
                <w:szCs w:val="24"/>
              </w:rPr>
              <w:t>Ó</w:t>
            </w:r>
            <w:r w:rsidRPr="00C61265">
              <w:rPr>
                <w:rStyle w:val="CharAttribute12"/>
                <w:rFonts w:asciiTheme="minorHAnsi" w:eastAsia="Batang" w:cstheme="minorHAnsi"/>
                <w:sz w:val="24"/>
                <w:szCs w:val="24"/>
              </w:rPr>
              <w:t>MEZ</w:t>
            </w:r>
          </w:p>
        </w:tc>
      </w:tr>
    </w:tbl>
    <w:p w:rsidR="009D5261" w:rsidRDefault="009D5261" w:rsidP="009D5261">
      <w:pPr>
        <w:rPr>
          <w:rFonts w:cstheme="minorHAnsi"/>
          <w:sz w:val="24"/>
          <w:szCs w:val="24"/>
        </w:rPr>
      </w:pPr>
    </w:p>
    <w:p w:rsidR="009D5261" w:rsidRDefault="009D5261" w:rsidP="009D5261">
      <w:pPr>
        <w:rPr>
          <w:rFonts w:cstheme="minorHAnsi"/>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D5261" w:rsidRPr="00B31D04" w:rsidTr="00FA70BD">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r>
              <w:rPr>
                <w:rStyle w:val="CharAttribute12"/>
                <w:rFonts w:asciiTheme="minorHAnsi" w:eastAsia="Batang" w:cstheme="minorHAnsi"/>
                <w:sz w:val="24"/>
                <w:szCs w:val="24"/>
              </w:rPr>
              <w:t>DIPUTADO</w:t>
            </w:r>
          </w:p>
        </w:tc>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p>
        </w:tc>
      </w:tr>
      <w:tr w:rsidR="009D5261" w:rsidRPr="00B31D04" w:rsidTr="00FA70BD">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p>
          <w:p w:rsidR="009D5261" w:rsidRPr="00B31D04" w:rsidRDefault="009D5261" w:rsidP="00FA70BD">
            <w:pPr>
              <w:spacing w:line="360" w:lineRule="auto"/>
              <w:jc w:val="center"/>
              <w:rPr>
                <w:rStyle w:val="CharAttribute12"/>
                <w:rFonts w:asciiTheme="minorHAnsi" w:eastAsia="Batang" w:cstheme="minorHAnsi"/>
                <w:sz w:val="24"/>
                <w:szCs w:val="24"/>
              </w:rPr>
            </w:pPr>
            <w:r w:rsidRPr="00B31D04">
              <w:rPr>
                <w:rStyle w:val="CharAttribute12"/>
                <w:rFonts w:asciiTheme="minorHAnsi" w:eastAsia="Batang" w:cstheme="minorHAnsi"/>
                <w:sz w:val="24"/>
                <w:szCs w:val="24"/>
              </w:rPr>
              <w:t>__________________________</w:t>
            </w:r>
          </w:p>
          <w:p w:rsidR="009D5261" w:rsidRPr="00B31D04" w:rsidRDefault="009D5261" w:rsidP="00FA70BD">
            <w:pPr>
              <w:spacing w:line="360" w:lineRule="auto"/>
              <w:jc w:val="center"/>
              <w:rPr>
                <w:rStyle w:val="CharAttribute12"/>
                <w:rFonts w:asciiTheme="minorHAnsi" w:eastAsia="Batang" w:cstheme="minorHAnsi"/>
                <w:sz w:val="24"/>
                <w:szCs w:val="24"/>
              </w:rPr>
            </w:pPr>
            <w:r w:rsidRPr="00C61265">
              <w:rPr>
                <w:rStyle w:val="CharAttribute12"/>
                <w:rFonts w:asciiTheme="minorHAnsi" w:eastAsia="Batang" w:cstheme="minorHAnsi"/>
                <w:sz w:val="24"/>
                <w:szCs w:val="24"/>
              </w:rPr>
              <w:t>LUIS MAR</w:t>
            </w:r>
            <w:r w:rsidRPr="00C61265">
              <w:rPr>
                <w:rStyle w:val="CharAttribute12"/>
                <w:rFonts w:asciiTheme="minorHAnsi" w:eastAsia="Batang" w:cstheme="minorHAnsi"/>
                <w:sz w:val="24"/>
                <w:szCs w:val="24"/>
              </w:rPr>
              <w:t>Í</w:t>
            </w:r>
            <w:r w:rsidRPr="00C61265">
              <w:rPr>
                <w:rStyle w:val="CharAttribute12"/>
                <w:rFonts w:asciiTheme="minorHAnsi" w:eastAsia="Batang" w:cstheme="minorHAnsi"/>
                <w:sz w:val="24"/>
                <w:szCs w:val="24"/>
              </w:rPr>
              <w:t>A AGUILAR CASTILLO</w:t>
            </w:r>
          </w:p>
        </w:tc>
        <w:tc>
          <w:tcPr>
            <w:tcW w:w="4414" w:type="dxa"/>
          </w:tcPr>
          <w:p w:rsidR="009D5261" w:rsidRPr="00B31D04" w:rsidRDefault="009D5261" w:rsidP="00FA70BD">
            <w:pPr>
              <w:spacing w:line="360" w:lineRule="auto"/>
              <w:jc w:val="center"/>
              <w:rPr>
                <w:rStyle w:val="CharAttribute12"/>
                <w:rFonts w:asciiTheme="minorHAnsi" w:eastAsia="Batang" w:cstheme="minorHAnsi"/>
                <w:sz w:val="24"/>
                <w:szCs w:val="24"/>
              </w:rPr>
            </w:pPr>
          </w:p>
        </w:tc>
      </w:tr>
    </w:tbl>
    <w:p w:rsidR="009D5261" w:rsidRDefault="009D5261">
      <w:pPr>
        <w:spacing w:before="93"/>
        <w:ind w:left="2103" w:right="2117"/>
        <w:jc w:val="center"/>
        <w:rPr>
          <w:b/>
          <w:sz w:val="24"/>
        </w:rPr>
      </w:pPr>
    </w:p>
    <w:sectPr w:rsidR="009D5261">
      <w:pgSz w:w="12240" w:h="15840"/>
      <w:pgMar w:top="2300" w:right="1580" w:bottom="1160" w:left="1600" w:header="839" w:footer="8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576" w:rsidRDefault="003F4AAE">
      <w:r>
        <w:separator/>
      </w:r>
    </w:p>
  </w:endnote>
  <w:endnote w:type="continuationSeparator" w:id="0">
    <w:p w:rsidR="00F33576" w:rsidRDefault="003F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83A" w:rsidRDefault="003F4AAE">
    <w:pPr>
      <w:pStyle w:val="Textoindependiente"/>
      <w:spacing w:line="14" w:lineRule="auto"/>
      <w:rPr>
        <w:sz w:val="14"/>
      </w:rPr>
    </w:pPr>
    <w:r>
      <w:rPr>
        <w:noProof/>
        <w:lang w:val="es-MX" w:eastAsia="es-MX"/>
      </w:rPr>
      <mc:AlternateContent>
        <mc:Choice Requires="wps">
          <w:drawing>
            <wp:anchor distT="0" distB="0" distL="114300" distR="114300" simplePos="0" relativeHeight="251658240" behindDoc="1" locked="0" layoutInCell="1" allowOverlap="1">
              <wp:simplePos x="0" y="0"/>
              <wp:positionH relativeFrom="page">
                <wp:posOffset>6513195</wp:posOffset>
              </wp:positionH>
              <wp:positionV relativeFrom="page">
                <wp:posOffset>9309100</wp:posOffset>
              </wp:positionV>
              <wp:extent cx="218440" cy="167005"/>
              <wp:effectExtent l="0" t="0" r="0" b="0"/>
              <wp:wrapNone/>
              <wp:docPr id="10"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4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83A" w:rsidRDefault="003F4AAE">
                          <w:pPr>
                            <w:spacing w:before="12"/>
                            <w:ind w:left="60"/>
                            <w:rPr>
                              <w:sz w:val="20"/>
                            </w:rPr>
                          </w:pPr>
                          <w:r>
                            <w:fldChar w:fldCharType="begin"/>
                          </w:r>
                          <w:r>
                            <w:rPr>
                              <w:sz w:val="20"/>
                            </w:rPr>
                            <w:instrText xml:space="preserve"> PAGE </w:instrText>
                          </w:r>
                          <w:r>
                            <w:fldChar w:fldCharType="separate"/>
                          </w:r>
                          <w:r w:rsidR="009D5261">
                            <w:rPr>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6" type="#_x0000_t202" style="position:absolute;margin-left:512.85pt;margin-top:733pt;width:17.2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" filled="f" stroked="f">
              <v:path arrowok="t"/>
              <v:textbox inset="0,0,0,0">
                <w:txbxContent>
                  <w:p w:rsidR="0005583A" w:rsidRDefault="003F4AAE">
                    <w:pPr>
                      <w:spacing w:before="12"/>
                      <w:ind w:left="60"/>
                      <w:rPr>
                        <w:sz w:val="20"/>
                      </w:rPr>
                    </w:pPr>
                    <w:r>
                      <w:fldChar w:fldCharType="begin"/>
                    </w:r>
                    <w:r>
                      <w:rPr>
                        <w:sz w:val="20"/>
                      </w:rPr>
                      <w:instrText xml:space="preserve"> PAGE </w:instrText>
                    </w:r>
                    <w:r>
                      <w:fldChar w:fldCharType="separate"/>
                    </w:r>
                    <w:r w:rsidR="009D5261">
                      <w:rPr>
                        <w:noProof/>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576" w:rsidRDefault="003F4AAE">
      <w:r>
        <w:separator/>
      </w:r>
    </w:p>
  </w:footnote>
  <w:footnote w:type="continuationSeparator" w:id="0">
    <w:p w:rsidR="00F33576" w:rsidRDefault="003F4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83A" w:rsidRDefault="003F4AAE">
    <w:pPr>
      <w:pStyle w:val="Textoindependiente"/>
      <w:spacing w:line="14" w:lineRule="auto"/>
      <w:rPr>
        <w:sz w:val="20"/>
      </w:rPr>
    </w:pPr>
    <w:r>
      <w:rPr>
        <w:noProof/>
        <w:lang w:val="es-MX" w:eastAsia="es-MX"/>
      </w:rPr>
      <w:drawing>
        <wp:anchor distT="0" distB="0" distL="0" distR="0" simplePos="0" relativeHeight="251657216" behindDoc="1" locked="0" layoutInCell="1" allowOverlap="1">
          <wp:simplePos x="0" y="0"/>
          <wp:positionH relativeFrom="page">
            <wp:posOffset>2411321</wp:posOffset>
          </wp:positionH>
          <wp:positionV relativeFrom="page">
            <wp:posOffset>532644</wp:posOffset>
          </wp:positionV>
          <wp:extent cx="2911305" cy="92870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911305" cy="92870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E20F7"/>
    <w:multiLevelType w:val="hybridMultilevel"/>
    <w:tmpl w:val="FFFFFFFF"/>
    <w:lvl w:ilvl="0" w:tplc="B61829D8">
      <w:start w:val="1"/>
      <w:numFmt w:val="upperRoman"/>
      <w:lvlText w:val="%1."/>
      <w:lvlJc w:val="left"/>
      <w:pPr>
        <w:ind w:left="102" w:hanging="276"/>
        <w:jc w:val="left"/>
      </w:pPr>
      <w:rPr>
        <w:rFonts w:ascii="Arial" w:eastAsia="Arial" w:hAnsi="Arial" w:cs="Arial" w:hint="default"/>
        <w:w w:val="100"/>
        <w:sz w:val="24"/>
        <w:szCs w:val="24"/>
        <w:lang w:val="es-ES" w:eastAsia="en-US" w:bidi="ar-SA"/>
      </w:rPr>
    </w:lvl>
    <w:lvl w:ilvl="1" w:tplc="A4C00DD2">
      <w:numFmt w:val="bullet"/>
      <w:lvlText w:val="•"/>
      <w:lvlJc w:val="left"/>
      <w:pPr>
        <w:ind w:left="996" w:hanging="276"/>
      </w:pPr>
      <w:rPr>
        <w:rFonts w:hint="default"/>
        <w:lang w:val="es-ES" w:eastAsia="en-US" w:bidi="ar-SA"/>
      </w:rPr>
    </w:lvl>
    <w:lvl w:ilvl="2" w:tplc="93BAD630">
      <w:numFmt w:val="bullet"/>
      <w:lvlText w:val="•"/>
      <w:lvlJc w:val="left"/>
      <w:pPr>
        <w:ind w:left="1892" w:hanging="276"/>
      </w:pPr>
      <w:rPr>
        <w:rFonts w:hint="default"/>
        <w:lang w:val="es-ES" w:eastAsia="en-US" w:bidi="ar-SA"/>
      </w:rPr>
    </w:lvl>
    <w:lvl w:ilvl="3" w:tplc="A800AF26">
      <w:numFmt w:val="bullet"/>
      <w:lvlText w:val="•"/>
      <w:lvlJc w:val="left"/>
      <w:pPr>
        <w:ind w:left="2788" w:hanging="276"/>
      </w:pPr>
      <w:rPr>
        <w:rFonts w:hint="default"/>
        <w:lang w:val="es-ES" w:eastAsia="en-US" w:bidi="ar-SA"/>
      </w:rPr>
    </w:lvl>
    <w:lvl w:ilvl="4" w:tplc="F1BA2BD0">
      <w:numFmt w:val="bullet"/>
      <w:lvlText w:val="•"/>
      <w:lvlJc w:val="left"/>
      <w:pPr>
        <w:ind w:left="3684" w:hanging="276"/>
      </w:pPr>
      <w:rPr>
        <w:rFonts w:hint="default"/>
        <w:lang w:val="es-ES" w:eastAsia="en-US" w:bidi="ar-SA"/>
      </w:rPr>
    </w:lvl>
    <w:lvl w:ilvl="5" w:tplc="2642066E">
      <w:numFmt w:val="bullet"/>
      <w:lvlText w:val="•"/>
      <w:lvlJc w:val="left"/>
      <w:pPr>
        <w:ind w:left="4580" w:hanging="276"/>
      </w:pPr>
      <w:rPr>
        <w:rFonts w:hint="default"/>
        <w:lang w:val="es-ES" w:eastAsia="en-US" w:bidi="ar-SA"/>
      </w:rPr>
    </w:lvl>
    <w:lvl w:ilvl="6" w:tplc="150A946E">
      <w:numFmt w:val="bullet"/>
      <w:lvlText w:val="•"/>
      <w:lvlJc w:val="left"/>
      <w:pPr>
        <w:ind w:left="5476" w:hanging="276"/>
      </w:pPr>
      <w:rPr>
        <w:rFonts w:hint="default"/>
        <w:lang w:val="es-ES" w:eastAsia="en-US" w:bidi="ar-SA"/>
      </w:rPr>
    </w:lvl>
    <w:lvl w:ilvl="7" w:tplc="D6028C56">
      <w:numFmt w:val="bullet"/>
      <w:lvlText w:val="•"/>
      <w:lvlJc w:val="left"/>
      <w:pPr>
        <w:ind w:left="6372" w:hanging="276"/>
      </w:pPr>
      <w:rPr>
        <w:rFonts w:hint="default"/>
        <w:lang w:val="es-ES" w:eastAsia="en-US" w:bidi="ar-SA"/>
      </w:rPr>
    </w:lvl>
    <w:lvl w:ilvl="8" w:tplc="409E7DA4">
      <w:numFmt w:val="bullet"/>
      <w:lvlText w:val="•"/>
      <w:lvlJc w:val="left"/>
      <w:pPr>
        <w:ind w:left="7268" w:hanging="276"/>
      </w:pPr>
      <w:rPr>
        <w:rFonts w:hint="default"/>
        <w:lang w:val="es-ES" w:eastAsia="en-US" w:bidi="ar-SA"/>
      </w:rPr>
    </w:lvl>
  </w:abstractNum>
  <w:abstractNum w:abstractNumId="1">
    <w:nsid w:val="444E3022"/>
    <w:multiLevelType w:val="hybridMultilevel"/>
    <w:tmpl w:val="FFFFFFFF"/>
    <w:lvl w:ilvl="0" w:tplc="691CDB90">
      <w:start w:val="5"/>
      <w:numFmt w:val="upperRoman"/>
      <w:lvlText w:val="%1."/>
      <w:lvlJc w:val="left"/>
      <w:pPr>
        <w:ind w:left="102" w:hanging="281"/>
        <w:jc w:val="left"/>
      </w:pPr>
      <w:rPr>
        <w:rFonts w:ascii="Arial" w:eastAsia="Arial" w:hAnsi="Arial" w:cs="Arial" w:hint="default"/>
        <w:w w:val="100"/>
        <w:sz w:val="24"/>
        <w:szCs w:val="24"/>
        <w:lang w:val="es-ES" w:eastAsia="en-US" w:bidi="ar-SA"/>
      </w:rPr>
    </w:lvl>
    <w:lvl w:ilvl="1" w:tplc="A69AFBF4">
      <w:numFmt w:val="bullet"/>
      <w:lvlText w:val="•"/>
      <w:lvlJc w:val="left"/>
      <w:pPr>
        <w:ind w:left="996" w:hanging="281"/>
      </w:pPr>
      <w:rPr>
        <w:rFonts w:hint="default"/>
        <w:lang w:val="es-ES" w:eastAsia="en-US" w:bidi="ar-SA"/>
      </w:rPr>
    </w:lvl>
    <w:lvl w:ilvl="2" w:tplc="5816A9D6">
      <w:numFmt w:val="bullet"/>
      <w:lvlText w:val="•"/>
      <w:lvlJc w:val="left"/>
      <w:pPr>
        <w:ind w:left="1892" w:hanging="281"/>
      </w:pPr>
      <w:rPr>
        <w:rFonts w:hint="default"/>
        <w:lang w:val="es-ES" w:eastAsia="en-US" w:bidi="ar-SA"/>
      </w:rPr>
    </w:lvl>
    <w:lvl w:ilvl="3" w:tplc="266C4BEC">
      <w:numFmt w:val="bullet"/>
      <w:lvlText w:val="•"/>
      <w:lvlJc w:val="left"/>
      <w:pPr>
        <w:ind w:left="2788" w:hanging="281"/>
      </w:pPr>
      <w:rPr>
        <w:rFonts w:hint="default"/>
        <w:lang w:val="es-ES" w:eastAsia="en-US" w:bidi="ar-SA"/>
      </w:rPr>
    </w:lvl>
    <w:lvl w:ilvl="4" w:tplc="0C0A2E06">
      <w:numFmt w:val="bullet"/>
      <w:lvlText w:val="•"/>
      <w:lvlJc w:val="left"/>
      <w:pPr>
        <w:ind w:left="3684" w:hanging="281"/>
      </w:pPr>
      <w:rPr>
        <w:rFonts w:hint="default"/>
        <w:lang w:val="es-ES" w:eastAsia="en-US" w:bidi="ar-SA"/>
      </w:rPr>
    </w:lvl>
    <w:lvl w:ilvl="5" w:tplc="015EBA7A">
      <w:numFmt w:val="bullet"/>
      <w:lvlText w:val="•"/>
      <w:lvlJc w:val="left"/>
      <w:pPr>
        <w:ind w:left="4580" w:hanging="281"/>
      </w:pPr>
      <w:rPr>
        <w:rFonts w:hint="default"/>
        <w:lang w:val="es-ES" w:eastAsia="en-US" w:bidi="ar-SA"/>
      </w:rPr>
    </w:lvl>
    <w:lvl w:ilvl="6" w:tplc="4BFEBB4E">
      <w:numFmt w:val="bullet"/>
      <w:lvlText w:val="•"/>
      <w:lvlJc w:val="left"/>
      <w:pPr>
        <w:ind w:left="5476" w:hanging="281"/>
      </w:pPr>
      <w:rPr>
        <w:rFonts w:hint="default"/>
        <w:lang w:val="es-ES" w:eastAsia="en-US" w:bidi="ar-SA"/>
      </w:rPr>
    </w:lvl>
    <w:lvl w:ilvl="7" w:tplc="50928110">
      <w:numFmt w:val="bullet"/>
      <w:lvlText w:val="•"/>
      <w:lvlJc w:val="left"/>
      <w:pPr>
        <w:ind w:left="6372" w:hanging="281"/>
      </w:pPr>
      <w:rPr>
        <w:rFonts w:hint="default"/>
        <w:lang w:val="es-ES" w:eastAsia="en-US" w:bidi="ar-SA"/>
      </w:rPr>
    </w:lvl>
    <w:lvl w:ilvl="8" w:tplc="D3445A76">
      <w:numFmt w:val="bullet"/>
      <w:lvlText w:val="•"/>
      <w:lvlJc w:val="left"/>
      <w:pPr>
        <w:ind w:left="7268" w:hanging="281"/>
      </w:pPr>
      <w:rPr>
        <w:rFonts w:hint="default"/>
        <w:lang w:val="es-ES" w:eastAsia="en-US" w:bidi="ar-SA"/>
      </w:rPr>
    </w:lvl>
  </w:abstractNum>
  <w:abstractNum w:abstractNumId="2">
    <w:nsid w:val="5EC212FF"/>
    <w:multiLevelType w:val="hybridMultilevel"/>
    <w:tmpl w:val="FFFFFFFF"/>
    <w:lvl w:ilvl="0" w:tplc="C6705A44">
      <w:start w:val="7"/>
      <w:numFmt w:val="decimal"/>
      <w:lvlText w:val="%1."/>
      <w:lvlJc w:val="left"/>
      <w:pPr>
        <w:ind w:left="102" w:hanging="219"/>
        <w:jc w:val="left"/>
      </w:pPr>
      <w:rPr>
        <w:rFonts w:ascii="Arial" w:eastAsia="Arial" w:hAnsi="Arial" w:cs="Arial" w:hint="default"/>
        <w:b/>
        <w:bCs/>
        <w:spacing w:val="-1"/>
        <w:w w:val="99"/>
        <w:sz w:val="20"/>
        <w:szCs w:val="20"/>
        <w:lang w:val="es-ES" w:eastAsia="en-US" w:bidi="ar-SA"/>
      </w:rPr>
    </w:lvl>
    <w:lvl w:ilvl="1" w:tplc="4D0E904C">
      <w:numFmt w:val="bullet"/>
      <w:lvlText w:val=""/>
      <w:lvlJc w:val="left"/>
      <w:pPr>
        <w:ind w:left="102" w:hanging="180"/>
      </w:pPr>
      <w:rPr>
        <w:rFonts w:ascii="Symbol" w:eastAsia="Symbol" w:hAnsi="Symbol" w:cs="Symbol" w:hint="default"/>
        <w:w w:val="100"/>
        <w:sz w:val="24"/>
        <w:szCs w:val="24"/>
        <w:lang w:val="es-ES" w:eastAsia="en-US" w:bidi="ar-SA"/>
      </w:rPr>
    </w:lvl>
    <w:lvl w:ilvl="2" w:tplc="5F64E794">
      <w:numFmt w:val="bullet"/>
      <w:lvlText w:val="•"/>
      <w:lvlJc w:val="left"/>
      <w:pPr>
        <w:ind w:left="1735" w:hanging="180"/>
      </w:pPr>
      <w:rPr>
        <w:rFonts w:hint="default"/>
        <w:lang w:val="es-ES" w:eastAsia="en-US" w:bidi="ar-SA"/>
      </w:rPr>
    </w:lvl>
    <w:lvl w:ilvl="3" w:tplc="C7186FB0">
      <w:numFmt w:val="bullet"/>
      <w:lvlText w:val="•"/>
      <w:lvlJc w:val="left"/>
      <w:pPr>
        <w:ind w:left="2651" w:hanging="180"/>
      </w:pPr>
      <w:rPr>
        <w:rFonts w:hint="default"/>
        <w:lang w:val="es-ES" w:eastAsia="en-US" w:bidi="ar-SA"/>
      </w:rPr>
    </w:lvl>
    <w:lvl w:ilvl="4" w:tplc="29726A02">
      <w:numFmt w:val="bullet"/>
      <w:lvlText w:val="•"/>
      <w:lvlJc w:val="left"/>
      <w:pPr>
        <w:ind w:left="3566" w:hanging="180"/>
      </w:pPr>
      <w:rPr>
        <w:rFonts w:hint="default"/>
        <w:lang w:val="es-ES" w:eastAsia="en-US" w:bidi="ar-SA"/>
      </w:rPr>
    </w:lvl>
    <w:lvl w:ilvl="5" w:tplc="45342A2C">
      <w:numFmt w:val="bullet"/>
      <w:lvlText w:val="•"/>
      <w:lvlJc w:val="left"/>
      <w:pPr>
        <w:ind w:left="4482" w:hanging="180"/>
      </w:pPr>
      <w:rPr>
        <w:rFonts w:hint="default"/>
        <w:lang w:val="es-ES" w:eastAsia="en-US" w:bidi="ar-SA"/>
      </w:rPr>
    </w:lvl>
    <w:lvl w:ilvl="6" w:tplc="22B028B8">
      <w:numFmt w:val="bullet"/>
      <w:lvlText w:val="•"/>
      <w:lvlJc w:val="left"/>
      <w:pPr>
        <w:ind w:left="5397" w:hanging="180"/>
      </w:pPr>
      <w:rPr>
        <w:rFonts w:hint="default"/>
        <w:lang w:val="es-ES" w:eastAsia="en-US" w:bidi="ar-SA"/>
      </w:rPr>
    </w:lvl>
    <w:lvl w:ilvl="7" w:tplc="93861324">
      <w:numFmt w:val="bullet"/>
      <w:lvlText w:val="•"/>
      <w:lvlJc w:val="left"/>
      <w:pPr>
        <w:ind w:left="6313" w:hanging="180"/>
      </w:pPr>
      <w:rPr>
        <w:rFonts w:hint="default"/>
        <w:lang w:val="es-ES" w:eastAsia="en-US" w:bidi="ar-SA"/>
      </w:rPr>
    </w:lvl>
    <w:lvl w:ilvl="8" w:tplc="9E3A7D5E">
      <w:numFmt w:val="bullet"/>
      <w:lvlText w:val="•"/>
      <w:lvlJc w:val="left"/>
      <w:pPr>
        <w:ind w:left="7228" w:hanging="180"/>
      </w:pPr>
      <w:rPr>
        <w:rFonts w:hint="default"/>
        <w:lang w:val="es-ES" w:eastAsia="en-US" w:bidi="ar-SA"/>
      </w:rPr>
    </w:lvl>
  </w:abstractNum>
  <w:abstractNum w:abstractNumId="3">
    <w:nsid w:val="7A7A65E1"/>
    <w:multiLevelType w:val="hybridMultilevel"/>
    <w:tmpl w:val="FFFFFFFF"/>
    <w:lvl w:ilvl="0" w:tplc="5754AD5E">
      <w:start w:val="1"/>
      <w:numFmt w:val="upperRoman"/>
      <w:lvlText w:val="%1."/>
      <w:lvlJc w:val="left"/>
      <w:pPr>
        <w:ind w:left="303" w:hanging="202"/>
        <w:jc w:val="left"/>
      </w:pPr>
      <w:rPr>
        <w:rFonts w:ascii="Arial" w:eastAsia="Arial" w:hAnsi="Arial" w:cs="Arial" w:hint="default"/>
        <w:b/>
        <w:bCs/>
        <w:w w:val="100"/>
        <w:sz w:val="24"/>
        <w:szCs w:val="24"/>
        <w:lang w:val="es-ES" w:eastAsia="en-US" w:bidi="ar-SA"/>
      </w:rPr>
    </w:lvl>
    <w:lvl w:ilvl="1" w:tplc="78606546">
      <w:start w:val="1"/>
      <w:numFmt w:val="upperRoman"/>
      <w:lvlText w:val="%2."/>
      <w:lvlJc w:val="left"/>
      <w:pPr>
        <w:ind w:left="102" w:hanging="276"/>
        <w:jc w:val="right"/>
      </w:pPr>
      <w:rPr>
        <w:rFonts w:hint="default"/>
        <w:w w:val="100"/>
        <w:lang w:val="es-ES" w:eastAsia="en-US" w:bidi="ar-SA"/>
      </w:rPr>
    </w:lvl>
    <w:lvl w:ilvl="2" w:tplc="9244C8BE">
      <w:start w:val="1"/>
      <w:numFmt w:val="upperRoman"/>
      <w:lvlText w:val="%3."/>
      <w:lvlJc w:val="left"/>
      <w:pPr>
        <w:ind w:left="1010" w:hanging="201"/>
        <w:jc w:val="left"/>
      </w:pPr>
      <w:rPr>
        <w:rFonts w:ascii="Arial" w:eastAsia="Arial" w:hAnsi="Arial" w:cs="Arial" w:hint="default"/>
        <w:spacing w:val="-2"/>
        <w:w w:val="100"/>
        <w:sz w:val="24"/>
        <w:szCs w:val="24"/>
        <w:lang w:val="es-ES" w:eastAsia="en-US" w:bidi="ar-SA"/>
      </w:rPr>
    </w:lvl>
    <w:lvl w:ilvl="3" w:tplc="AFF6EE48">
      <w:numFmt w:val="bullet"/>
      <w:lvlText w:val="•"/>
      <w:lvlJc w:val="left"/>
      <w:pPr>
        <w:ind w:left="2025" w:hanging="201"/>
      </w:pPr>
      <w:rPr>
        <w:rFonts w:hint="default"/>
        <w:lang w:val="es-ES" w:eastAsia="en-US" w:bidi="ar-SA"/>
      </w:rPr>
    </w:lvl>
    <w:lvl w:ilvl="4" w:tplc="BF7CA092">
      <w:numFmt w:val="bullet"/>
      <w:lvlText w:val="•"/>
      <w:lvlJc w:val="left"/>
      <w:pPr>
        <w:ind w:left="3030" w:hanging="201"/>
      </w:pPr>
      <w:rPr>
        <w:rFonts w:hint="default"/>
        <w:lang w:val="es-ES" w:eastAsia="en-US" w:bidi="ar-SA"/>
      </w:rPr>
    </w:lvl>
    <w:lvl w:ilvl="5" w:tplc="99B8A830">
      <w:numFmt w:val="bullet"/>
      <w:lvlText w:val="•"/>
      <w:lvlJc w:val="left"/>
      <w:pPr>
        <w:ind w:left="4035" w:hanging="201"/>
      </w:pPr>
      <w:rPr>
        <w:rFonts w:hint="default"/>
        <w:lang w:val="es-ES" w:eastAsia="en-US" w:bidi="ar-SA"/>
      </w:rPr>
    </w:lvl>
    <w:lvl w:ilvl="6" w:tplc="DF72AB7C">
      <w:numFmt w:val="bullet"/>
      <w:lvlText w:val="•"/>
      <w:lvlJc w:val="left"/>
      <w:pPr>
        <w:ind w:left="5040" w:hanging="201"/>
      </w:pPr>
      <w:rPr>
        <w:rFonts w:hint="default"/>
        <w:lang w:val="es-ES" w:eastAsia="en-US" w:bidi="ar-SA"/>
      </w:rPr>
    </w:lvl>
    <w:lvl w:ilvl="7" w:tplc="493C0F94">
      <w:numFmt w:val="bullet"/>
      <w:lvlText w:val="•"/>
      <w:lvlJc w:val="left"/>
      <w:pPr>
        <w:ind w:left="6045" w:hanging="201"/>
      </w:pPr>
      <w:rPr>
        <w:rFonts w:hint="default"/>
        <w:lang w:val="es-ES" w:eastAsia="en-US" w:bidi="ar-SA"/>
      </w:rPr>
    </w:lvl>
    <w:lvl w:ilvl="8" w:tplc="DC880556">
      <w:numFmt w:val="bullet"/>
      <w:lvlText w:val="•"/>
      <w:lvlJc w:val="left"/>
      <w:pPr>
        <w:ind w:left="7050" w:hanging="201"/>
      </w:pPr>
      <w:rPr>
        <w:rFonts w:hint="default"/>
        <w:lang w:val="es-ES"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3A"/>
    <w:rsid w:val="0005583A"/>
    <w:rsid w:val="003F4AAE"/>
    <w:rsid w:val="009D5261"/>
    <w:rsid w:val="00F14B11"/>
    <w:rsid w:val="00F335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460D863-2F43-0946-BBF8-B805DA5D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02"/>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2" w:firstLine="707"/>
      <w:jc w:val="both"/>
    </w:pPr>
  </w:style>
  <w:style w:type="paragraph" w:customStyle="1" w:styleId="TableParagraph">
    <w:name w:val="Table Paragraph"/>
    <w:basedOn w:val="Normal"/>
    <w:uiPriority w:val="1"/>
    <w:qFormat/>
    <w:pPr>
      <w:ind w:left="69"/>
    </w:pPr>
  </w:style>
  <w:style w:type="character" w:customStyle="1" w:styleId="CharAttribute12">
    <w:name w:val="CharAttribute12"/>
    <w:rsid w:val="009D5261"/>
    <w:rPr>
      <w:rFonts w:ascii="Arial" w:eastAsia="Times New Roman"/>
      <w:b/>
      <w:sz w:val="32"/>
    </w:rPr>
  </w:style>
  <w:style w:type="table" w:styleId="Tablaconcuadrcula">
    <w:name w:val="Table Grid"/>
    <w:basedOn w:val="Tablanormal"/>
    <w:uiPriority w:val="39"/>
    <w:rsid w:val="009D5261"/>
    <w:pPr>
      <w:widowControl/>
      <w:autoSpaceDE/>
      <w:autoSpaceDN/>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ndh.org.mx/sites/default/files/documentos/201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orteidh.or.cr/docs/casos/articulos/seriec_205_esp.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teidh.or.cr/docs/casos/articulos/seriec_205_esp.pdf" TargetMode="External"/><Relationship Id="rId5" Type="http://schemas.openxmlformats.org/officeDocument/2006/relationships/footnotes" Target="footnotes.xml"/><Relationship Id="rId15" Type="http://schemas.openxmlformats.org/officeDocument/2006/relationships/hyperlink" Target="http://www.cndh.org.mx/sites/default/files/documentos/2019-" TargetMode="External"/><Relationship Id="rId10" Type="http://schemas.openxmlformats.org/officeDocument/2006/relationships/hyperlink" Target="http://www.publico.es/sociedad/feminismo-violencia-institucional-gran-impune-violencia-" TargetMode="External"/><Relationship Id="rId4" Type="http://schemas.openxmlformats.org/officeDocument/2006/relationships/webSettings" Target="webSettings.xml"/><Relationship Id="rId9" Type="http://schemas.openxmlformats.org/officeDocument/2006/relationships/hyperlink" Target="http://www.publico.es/sociedad/feminismo-violencia-institucional-gran-impune-violencia-" TargetMode="External"/><Relationship Id="rId14" Type="http://schemas.openxmlformats.org/officeDocument/2006/relationships/hyperlink" Target="http://www.cndh.org.mx/sites/default/files/documentos/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6689</Words>
  <Characters>36792</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Arturo Diaz Ocheita</dc:creator>
  <cp:lastModifiedBy>Dip Mily</cp:lastModifiedBy>
  <cp:revision>2</cp:revision>
  <dcterms:created xsi:type="dcterms:W3CDTF">2020-12-02T16:53:00Z</dcterms:created>
  <dcterms:modified xsi:type="dcterms:W3CDTF">2020-12-02T16:53:00Z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2020-11-23T00:00:00Z</vt:filetime>
  </property>
  <property fmtid="{D5CDD505-2E9C-101B-9397-08002B2CF9AE}" pid="3" name="Creator">
    <vt:lpwstr>Microsoft® Word 2016</vt:lpwstr>
  </property>
  <property fmtid="{D5CDD505-2E9C-101B-9397-08002B2CF9AE}" pid="4" name="LastSaved">
    <vt:filetime>2020-12-02T00:00:00Z</vt:filetime>
  </property>
</Properties>
</file>